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CBF53" w14:textId="4C1A9539" w:rsidR="0093418D" w:rsidRPr="00F3127C" w:rsidRDefault="00E427AD" w:rsidP="0093418D">
      <w:pPr>
        <w:pStyle w:val="Subheadline"/>
        <w:rPr>
          <w:sz w:val="24"/>
          <w:szCs w:val="24"/>
        </w:rPr>
      </w:pPr>
      <w:r w:rsidRPr="00F3127C">
        <w:rPr>
          <w:sz w:val="24"/>
          <w:szCs w:val="16"/>
        </w:rPr>
        <w:t>Safety by WITTENSTEIN: Safeguarding productivity with safe and secure drive technology</w:t>
      </w:r>
    </w:p>
    <w:p w14:paraId="1432FBB6" w14:textId="77777777" w:rsidR="00E427AD" w:rsidRPr="008E7CE2" w:rsidRDefault="00E427AD" w:rsidP="0093418D">
      <w:pPr>
        <w:pStyle w:val="Subheadline"/>
      </w:pPr>
    </w:p>
    <w:p w14:paraId="6514C27E" w14:textId="411DF6F1" w:rsidR="0093418D" w:rsidRDefault="00A26E88" w:rsidP="00915CBC">
      <w:pPr>
        <w:pStyle w:val="Subheadline"/>
        <w:spacing w:line="260" w:lineRule="exact"/>
      </w:pPr>
      <w:r>
        <w:t>At the SPS 2025 trade fair in Nuremberg from November 25 to 27, 2025 (Hall 4, Booth 4-221), under the motto “MOTION WITH A PLUS: SAFETY &amp; SECURITY”, WITTENSTEIN demonstrates how the company’s mechatronic drive solutions satisfy the most stringent safety and security requirements – in applications ranging from autonomous robots to automotive cybersecurity to medical technology.</w:t>
      </w:r>
    </w:p>
    <w:p w14:paraId="5CFC969E" w14:textId="77777777" w:rsidR="00B63C47" w:rsidRDefault="00B63C47" w:rsidP="00915CBC">
      <w:pPr>
        <w:pStyle w:val="Subheadline"/>
        <w:spacing w:line="260" w:lineRule="exact"/>
      </w:pPr>
    </w:p>
    <w:p w14:paraId="2521A917" w14:textId="77777777" w:rsidR="00E427AD" w:rsidRDefault="00E427AD" w:rsidP="00915CBC">
      <w:pPr>
        <w:pStyle w:val="Subheadline"/>
        <w:spacing w:line="260" w:lineRule="exact"/>
      </w:pPr>
    </w:p>
    <w:p w14:paraId="5E55B831" w14:textId="3E164BE1" w:rsidR="004E4161" w:rsidRDefault="0070741B" w:rsidP="00915CBC">
      <w:pPr>
        <w:pStyle w:val="Subheadline"/>
        <w:spacing w:line="260" w:lineRule="exact"/>
        <w:rPr>
          <w:b w:val="0"/>
          <w:bCs w:val="0"/>
        </w:rPr>
      </w:pPr>
      <w:r>
        <w:rPr>
          <w:b w:val="0"/>
        </w:rPr>
        <w:t xml:space="preserve">Security &amp; Safety: In industrial environments, both safety and security are paramount – on the one hand, for ensuring machines are safe in operation; on the other hand, for establishing cybersecurity to safeguard systems and processes from hackers, manipulation and sabotage. On top of this, security of availability and productivity is also a prerequisite – with requirements for robustness, freedom from defects, and general and operational reliability. </w:t>
      </w:r>
    </w:p>
    <w:p w14:paraId="3C086C93" w14:textId="77777777" w:rsidR="001B44A3" w:rsidRDefault="001B44A3" w:rsidP="00915CBC">
      <w:pPr>
        <w:pStyle w:val="Subheadline"/>
        <w:spacing w:line="260" w:lineRule="exact"/>
        <w:rPr>
          <w:b w:val="0"/>
          <w:bCs w:val="0"/>
        </w:rPr>
      </w:pPr>
    </w:p>
    <w:p w14:paraId="6CB4763A" w14:textId="74C8F3D7" w:rsidR="00915CBC" w:rsidRDefault="00915CBC" w:rsidP="00915CBC">
      <w:pPr>
        <w:pStyle w:val="Subheadline"/>
        <w:spacing w:line="260" w:lineRule="exact"/>
      </w:pPr>
    </w:p>
    <w:p w14:paraId="19048041" w14:textId="2227D21D" w:rsidR="0070741B" w:rsidRPr="001B44A3" w:rsidRDefault="00137894" w:rsidP="00915CBC">
      <w:pPr>
        <w:pStyle w:val="Subheadline"/>
        <w:spacing w:line="260" w:lineRule="exact"/>
      </w:pPr>
      <w:r>
        <w:t>Safety, security, guaranteed availability and productivity</w:t>
      </w:r>
    </w:p>
    <w:p w14:paraId="2FC8E1E6" w14:textId="77777777" w:rsidR="00DF6DED" w:rsidRDefault="00DF6DED" w:rsidP="00915CBC">
      <w:pPr>
        <w:pStyle w:val="Subheadline"/>
        <w:spacing w:line="260" w:lineRule="exact"/>
        <w:rPr>
          <w:b w:val="0"/>
          <w:bCs w:val="0"/>
        </w:rPr>
      </w:pPr>
    </w:p>
    <w:p w14:paraId="65043955" w14:textId="799A5B97" w:rsidR="004E4161" w:rsidRDefault="004E4161" w:rsidP="00915CBC">
      <w:pPr>
        <w:pStyle w:val="Subheadline"/>
        <w:spacing w:line="260" w:lineRule="exact"/>
        <w:rPr>
          <w:b w:val="0"/>
          <w:bCs w:val="0"/>
        </w:rPr>
      </w:pPr>
      <w:r>
        <w:rPr>
          <w:b w:val="0"/>
        </w:rPr>
        <w:t>WITTENSTEIN’s safe and secure solutions satisfying these requirements with superlative reliability. Here are a few examples from the group’s range of products and system solutions:</w:t>
      </w:r>
    </w:p>
    <w:p w14:paraId="37CF847A" w14:textId="77777777" w:rsidR="004E4161" w:rsidRDefault="004E4161" w:rsidP="00915CBC">
      <w:pPr>
        <w:pStyle w:val="Subheadline"/>
        <w:spacing w:line="260" w:lineRule="exact"/>
        <w:rPr>
          <w:b w:val="0"/>
          <w:bCs w:val="0"/>
        </w:rPr>
      </w:pPr>
    </w:p>
    <w:p w14:paraId="1D4D4C9B" w14:textId="77777777" w:rsidR="002B0076" w:rsidRDefault="00915CBC" w:rsidP="002B0076">
      <w:pPr>
        <w:pStyle w:val="Subheadline"/>
        <w:numPr>
          <w:ilvl w:val="0"/>
          <w:numId w:val="30"/>
        </w:numPr>
        <w:spacing w:line="260" w:lineRule="exact"/>
        <w:rPr>
          <w:b w:val="0"/>
          <w:bCs w:val="0"/>
        </w:rPr>
      </w:pPr>
      <w:r>
        <w:rPr>
          <w:b w:val="0"/>
        </w:rPr>
        <w:t xml:space="preserve">The </w:t>
      </w:r>
      <w:r>
        <w:t>cyber</w:t>
      </w:r>
      <w:r>
        <w:rPr>
          <w:vertAlign w:val="superscript"/>
        </w:rPr>
        <w:t>®</w:t>
      </w:r>
      <w:r>
        <w:t xml:space="preserve"> iTAS</w:t>
      </w:r>
      <w:r>
        <w:rPr>
          <w:vertAlign w:val="superscript"/>
        </w:rPr>
        <w:t>®</w:t>
      </w:r>
      <w:r>
        <w:t xml:space="preserve"> system 2</w:t>
      </w:r>
      <w:r>
        <w:rPr>
          <w:b w:val="0"/>
        </w:rPr>
        <w:t xml:space="preserve"> drive system for AGVs (automated guided vehicles) and AMRs (autonomous mobile robots) from WITTENSTEIN cyber motor has a functional yet lean safety architecture, which meets SIL 2 and PL d requirements as per IEC 61508 and EN ISO 13849-1 as a minimum, depending on the application, providing standardized and certified safety that protects against the risk of accidents posed by machines. </w:t>
      </w:r>
      <w:r>
        <w:rPr>
          <w:b w:val="0"/>
          <w:color w:val="auto"/>
        </w:rPr>
        <w:t>This simplifies collaborative work, ensures uninterrupted production processes and enhances productivity.</w:t>
      </w:r>
    </w:p>
    <w:p w14:paraId="2EF21ADD" w14:textId="39809D44" w:rsidR="00DF6DED" w:rsidRDefault="00DF6DED" w:rsidP="00BF33E8">
      <w:pPr>
        <w:pStyle w:val="Subheadline"/>
        <w:spacing w:line="260" w:lineRule="exact"/>
        <w:rPr>
          <w:b w:val="0"/>
          <w:bCs w:val="0"/>
        </w:rPr>
      </w:pPr>
    </w:p>
    <w:p w14:paraId="04E77C97" w14:textId="34AF1872" w:rsidR="00074D07" w:rsidRPr="00BF33E8" w:rsidRDefault="00074D07" w:rsidP="00802E5D">
      <w:pPr>
        <w:rPr>
          <w:b/>
          <w:bCs/>
          <w:strike/>
          <w:sz w:val="20"/>
          <w:szCs w:val="20"/>
        </w:rPr>
      </w:pPr>
    </w:p>
    <w:p w14:paraId="1A437577" w14:textId="77777777" w:rsidR="00074D07" w:rsidRPr="00074D07" w:rsidRDefault="00074D07" w:rsidP="00074D07">
      <w:pPr>
        <w:pStyle w:val="Subheadline"/>
        <w:numPr>
          <w:ilvl w:val="0"/>
          <w:numId w:val="30"/>
        </w:numPr>
        <w:spacing w:line="260" w:lineRule="exact"/>
        <w:rPr>
          <w:b w:val="0"/>
          <w:bCs w:val="0"/>
        </w:rPr>
      </w:pPr>
      <w:r>
        <w:rPr>
          <w:b w:val="0"/>
        </w:rPr>
        <w:t xml:space="preserve">WITTENSTEIN high integrity systems recently launched the </w:t>
      </w:r>
      <w:r>
        <w:t>Enhanced Security Module (ESM)</w:t>
      </w:r>
      <w:r>
        <w:rPr>
          <w:b w:val="0"/>
        </w:rPr>
        <w:t xml:space="preserve"> for cybersecurity in the automotive sector onto the market. This was developed for use with the SAFERTOS</w:t>
      </w:r>
      <w:r>
        <w:rPr>
          <w:b w:val="0"/>
          <w:vertAlign w:val="superscript"/>
        </w:rPr>
        <w:t>®</w:t>
      </w:r>
      <w:r>
        <w:rPr>
          <w:b w:val="0"/>
        </w:rPr>
        <w:t xml:space="preserve"> safety real-time operating system for embedded processors.</w:t>
      </w:r>
    </w:p>
    <w:p w14:paraId="58650BA6" w14:textId="77777777" w:rsidR="00074D07" w:rsidRDefault="00074D07" w:rsidP="00074D07">
      <w:pPr>
        <w:pStyle w:val="Subheadline"/>
        <w:spacing w:line="260" w:lineRule="exact"/>
        <w:rPr>
          <w:b w:val="0"/>
          <w:bCs w:val="0"/>
        </w:rPr>
      </w:pPr>
    </w:p>
    <w:p w14:paraId="79DC2338" w14:textId="77777777" w:rsidR="00714925" w:rsidRPr="00074D07" w:rsidRDefault="00714925" w:rsidP="00714925">
      <w:pPr>
        <w:rPr>
          <w:rFonts w:ascii="Arial" w:hAnsi="Arial" w:cs="Arial"/>
          <w:color w:val="000000"/>
          <w:spacing w:val="10"/>
          <w:sz w:val="20"/>
          <w:szCs w:val="20"/>
        </w:rPr>
      </w:pPr>
    </w:p>
    <w:p w14:paraId="372342A9" w14:textId="77777777" w:rsidR="00714925" w:rsidRPr="00714925" w:rsidRDefault="00714925" w:rsidP="00714925">
      <w:pPr>
        <w:pStyle w:val="Subheadline"/>
        <w:numPr>
          <w:ilvl w:val="0"/>
          <w:numId w:val="31"/>
        </w:numPr>
        <w:spacing w:line="260" w:lineRule="exact"/>
        <w:rPr>
          <w:b w:val="0"/>
          <w:bCs w:val="0"/>
        </w:rPr>
      </w:pPr>
      <w:r>
        <w:rPr>
          <w:b w:val="0"/>
        </w:rPr>
        <w:t xml:space="preserve">The </w:t>
      </w:r>
      <w:r>
        <w:t>baramundi Management Suite</w:t>
      </w:r>
      <w:r>
        <w:rPr>
          <w:b w:val="0"/>
        </w:rPr>
        <w:t xml:space="preserve"> and </w:t>
      </w:r>
      <w:r>
        <w:t>baramundi perform2work</w:t>
      </w:r>
      <w:r>
        <w:rPr>
          <w:b w:val="0"/>
        </w:rPr>
        <w:t xml:space="preserve"> from baramundi software, which belongs to the WITTENSTEIN Group, ensure secure IT in production and manufacturing environments. These solutions enable automated endpoint management combined with real-time performance monitoring, which warns of problems before workflows come to a standstill.</w:t>
      </w:r>
    </w:p>
    <w:p w14:paraId="0055E26D" w14:textId="77777777" w:rsidR="00714925" w:rsidRDefault="00714925" w:rsidP="00714925">
      <w:pPr>
        <w:pStyle w:val="Subheadline"/>
        <w:spacing w:line="260" w:lineRule="exact"/>
        <w:rPr>
          <w:b w:val="0"/>
          <w:bCs w:val="0"/>
        </w:rPr>
      </w:pPr>
    </w:p>
    <w:p w14:paraId="76992741" w14:textId="77777777" w:rsidR="00DF6DED" w:rsidRDefault="00DF6DED" w:rsidP="00915CBC">
      <w:pPr>
        <w:pStyle w:val="Subheadline"/>
        <w:spacing w:line="260" w:lineRule="exact"/>
        <w:rPr>
          <w:b w:val="0"/>
          <w:bCs w:val="0"/>
        </w:rPr>
      </w:pPr>
    </w:p>
    <w:p w14:paraId="6CEF5766" w14:textId="0DC9F712" w:rsidR="007A2FDA" w:rsidRDefault="009E3756" w:rsidP="00915CBC">
      <w:pPr>
        <w:pStyle w:val="Subheadline"/>
        <w:numPr>
          <w:ilvl w:val="0"/>
          <w:numId w:val="30"/>
        </w:numPr>
        <w:spacing w:line="260" w:lineRule="exact"/>
        <w:rPr>
          <w:b w:val="0"/>
          <w:bCs w:val="0"/>
          <w:color w:val="0D0D0D"/>
          <w:shd w:val="clear" w:color="auto" w:fill="FFFFFF"/>
        </w:rPr>
      </w:pPr>
      <w:r>
        <w:rPr>
          <w:b w:val="0"/>
          <w:color w:val="0D0D0D"/>
          <w:shd w:val="clear" w:color="auto" w:fill="FFFFFF"/>
        </w:rPr>
        <w:t xml:space="preserve">With their precise measurement accuracy in six axes, </w:t>
      </w:r>
      <w:r>
        <w:rPr>
          <w:color w:val="0D0D0D"/>
          <w:shd w:val="clear" w:color="auto" w:fill="FFFFFF"/>
        </w:rPr>
        <w:t>haptic sensors from the HEX</w:t>
      </w:r>
      <w:r>
        <w:rPr>
          <w:b w:val="0"/>
          <w:color w:val="0D0D0D"/>
          <w:shd w:val="clear" w:color="auto" w:fill="FFFFFF"/>
        </w:rPr>
        <w:t xml:space="preserve"> product family by Resense, a WITTENSTEIN joint venture, give medical robots a </w:t>
      </w:r>
      <w:r>
        <w:rPr>
          <w:b w:val="0"/>
          <w:color w:val="202122"/>
          <w:shd w:val="clear" w:color="auto" w:fill="FFFFFF"/>
        </w:rPr>
        <w:t>human-like sense of touch</w:t>
      </w:r>
      <w:r>
        <w:rPr>
          <w:b w:val="0"/>
          <w:color w:val="0D0D0D"/>
          <w:shd w:val="clear" w:color="auto" w:fill="FFFFFF"/>
        </w:rPr>
        <w:t xml:space="preserve">, guaranteeing exceptional operational and treatment safety. </w:t>
      </w:r>
    </w:p>
    <w:p w14:paraId="16C8EA92" w14:textId="77777777" w:rsidR="007848BB" w:rsidRDefault="007848BB" w:rsidP="007848BB">
      <w:pPr>
        <w:pStyle w:val="Subheadline"/>
        <w:spacing w:line="260" w:lineRule="exact"/>
        <w:rPr>
          <w:b w:val="0"/>
          <w:bCs w:val="0"/>
          <w:color w:val="0D0D0D"/>
          <w:shd w:val="clear" w:color="auto" w:fill="FFFFFF"/>
        </w:rPr>
      </w:pPr>
    </w:p>
    <w:p w14:paraId="47D5D247" w14:textId="77777777" w:rsidR="007A2FDA" w:rsidRDefault="007A2FDA" w:rsidP="00915CBC">
      <w:pPr>
        <w:pStyle w:val="Subheadline"/>
        <w:spacing w:line="260" w:lineRule="exact"/>
        <w:rPr>
          <w:b w:val="0"/>
          <w:bCs w:val="0"/>
          <w:color w:val="0D0D0D"/>
          <w:shd w:val="clear" w:color="auto" w:fill="FFFFFF"/>
        </w:rPr>
      </w:pPr>
    </w:p>
    <w:p w14:paraId="64714A10" w14:textId="47CB57BF" w:rsidR="00915CBC" w:rsidRPr="00915CBC" w:rsidRDefault="00915CBC" w:rsidP="00915CBC">
      <w:pPr>
        <w:pStyle w:val="Subheadline"/>
        <w:spacing w:line="260" w:lineRule="exact"/>
        <w:rPr>
          <w:color w:val="0D0D0D"/>
          <w:shd w:val="clear" w:color="auto" w:fill="FFFFFF"/>
        </w:rPr>
      </w:pPr>
      <w:r>
        <w:rPr>
          <w:color w:val="0D0D0D"/>
          <w:shd w:val="clear" w:color="auto" w:fill="FFFFFF"/>
        </w:rPr>
        <w:t>Winner of the AutomationsBest Award 2025</w:t>
      </w:r>
    </w:p>
    <w:p w14:paraId="66B84F69" w14:textId="77777777" w:rsidR="00915CBC" w:rsidRDefault="00915CBC" w:rsidP="00915CBC">
      <w:pPr>
        <w:pStyle w:val="Subheadline"/>
        <w:spacing w:line="260" w:lineRule="exact"/>
        <w:rPr>
          <w:b w:val="0"/>
          <w:bCs w:val="0"/>
          <w:color w:val="0D0D0D"/>
          <w:shd w:val="clear" w:color="auto" w:fill="FFFFFF"/>
        </w:rPr>
      </w:pPr>
    </w:p>
    <w:p w14:paraId="4DDDE525" w14:textId="77777777" w:rsidR="00482CC3" w:rsidRDefault="009E3756" w:rsidP="00915CBC">
      <w:pPr>
        <w:pStyle w:val="Subheadline"/>
        <w:numPr>
          <w:ilvl w:val="0"/>
          <w:numId w:val="30"/>
        </w:numPr>
        <w:spacing w:line="260" w:lineRule="exact"/>
        <w:rPr>
          <w:b w:val="0"/>
          <w:bCs w:val="0"/>
          <w:color w:val="auto"/>
        </w:rPr>
      </w:pPr>
      <w:r>
        <w:rPr>
          <w:b w:val="0"/>
          <w:color w:val="0D0D0D"/>
          <w:shd w:val="clear" w:color="auto" w:fill="FFFFFF"/>
        </w:rPr>
        <w:t>The</w:t>
      </w:r>
      <w:r>
        <w:rPr>
          <w:b w:val="0"/>
          <w:color w:val="auto"/>
        </w:rPr>
        <w:t xml:space="preserve"> </w:t>
      </w:r>
      <w:r>
        <w:rPr>
          <w:color w:val="auto"/>
        </w:rPr>
        <w:t>miniaturized Galaxie</w:t>
      </w:r>
      <w:r>
        <w:rPr>
          <w:color w:val="auto"/>
          <w:vertAlign w:val="superscript"/>
        </w:rPr>
        <w:t>®</w:t>
      </w:r>
      <w:r>
        <w:rPr>
          <w:color w:val="auto"/>
        </w:rPr>
        <w:t xml:space="preserve"> actuator</w:t>
      </w:r>
      <w:r>
        <w:rPr>
          <w:b w:val="0"/>
          <w:color w:val="auto"/>
        </w:rPr>
        <w:t xml:space="preserve"> from WITTENSTEIN galaxie is also perfect for surgical and high-precision robotics. Its high torsional rigidity, extremely high emergency stop torque and special encoder architecture guarantee a safety reserve that is required in particular for servo axes in medical robotics. </w:t>
      </w:r>
    </w:p>
    <w:p w14:paraId="2AE81FC1" w14:textId="77777777" w:rsidR="00482CC3" w:rsidRDefault="00482CC3" w:rsidP="00482CC3">
      <w:pPr>
        <w:pStyle w:val="Subheadline"/>
        <w:spacing w:line="260" w:lineRule="exact"/>
        <w:ind w:left="720"/>
        <w:rPr>
          <w:b w:val="0"/>
          <w:bCs w:val="0"/>
          <w:color w:val="auto"/>
        </w:rPr>
      </w:pPr>
    </w:p>
    <w:p w14:paraId="09E44B31" w14:textId="0AF317E3" w:rsidR="007A2FDA" w:rsidRDefault="00F638F6" w:rsidP="00482CC3">
      <w:pPr>
        <w:pStyle w:val="Subheadline"/>
        <w:spacing w:line="260" w:lineRule="exact"/>
        <w:ind w:left="720"/>
        <w:rPr>
          <w:b w:val="0"/>
          <w:bCs w:val="0"/>
          <w:color w:val="auto"/>
        </w:rPr>
      </w:pPr>
      <w:r>
        <w:rPr>
          <w:b w:val="0"/>
          <w:color w:val="auto"/>
        </w:rPr>
        <w:t>As a result, the ultra-compact actuator was nominated in the Best Product category of the AutomationsBest Award 2025, and is one of the winners.</w:t>
      </w:r>
    </w:p>
    <w:p w14:paraId="05F20C32" w14:textId="77777777" w:rsidR="00482CC3" w:rsidRDefault="00482CC3" w:rsidP="00482CC3">
      <w:pPr>
        <w:pStyle w:val="Subheadline"/>
        <w:spacing w:line="260" w:lineRule="exact"/>
        <w:rPr>
          <w:b w:val="0"/>
          <w:bCs w:val="0"/>
          <w:color w:val="auto"/>
        </w:rPr>
      </w:pPr>
    </w:p>
    <w:p w14:paraId="5F31E42E" w14:textId="77777777" w:rsidR="00482CC3" w:rsidRDefault="00482CC3" w:rsidP="00482CC3">
      <w:pPr>
        <w:pStyle w:val="Subheadline"/>
        <w:spacing w:line="260" w:lineRule="exact"/>
        <w:rPr>
          <w:b w:val="0"/>
          <w:bCs w:val="0"/>
          <w:color w:val="auto"/>
        </w:rPr>
      </w:pPr>
    </w:p>
    <w:p w14:paraId="13F5A3DD" w14:textId="0F29261F" w:rsidR="00482CC3" w:rsidRDefault="00482CC3" w:rsidP="00482CC3">
      <w:pPr>
        <w:pStyle w:val="Subheadline"/>
        <w:spacing w:line="260" w:lineRule="exact"/>
        <w:rPr>
          <w:b w:val="0"/>
          <w:bCs w:val="0"/>
          <w:color w:val="auto"/>
        </w:rPr>
      </w:pPr>
      <w:r>
        <w:rPr>
          <w:color w:val="auto"/>
        </w:rPr>
        <w:t>Pictures</w:t>
      </w:r>
      <w:r>
        <w:rPr>
          <w:b w:val="0"/>
          <w:color w:val="auto"/>
        </w:rPr>
        <w:t xml:space="preserve"> (source: WITTENSTEIN SE)</w:t>
      </w:r>
      <w:r w:rsidR="00F3127C">
        <w:rPr>
          <w:b w:val="0"/>
          <w:color w:val="auto"/>
        </w:rPr>
        <w:t>:</w:t>
      </w:r>
    </w:p>
    <w:p w14:paraId="4B9DF253" w14:textId="77777777" w:rsidR="00482CC3" w:rsidRDefault="00482CC3" w:rsidP="00482CC3">
      <w:pPr>
        <w:pStyle w:val="Subheadline"/>
        <w:spacing w:line="260" w:lineRule="exact"/>
        <w:rPr>
          <w:b w:val="0"/>
          <w:bCs w:val="0"/>
          <w:color w:val="auto"/>
        </w:rPr>
      </w:pPr>
    </w:p>
    <w:p w14:paraId="44D0856B" w14:textId="08B778C3" w:rsidR="00482CC3" w:rsidRDefault="00482CC3" w:rsidP="00F3127C">
      <w:pPr>
        <w:pStyle w:val="Subheadline"/>
        <w:spacing w:line="260" w:lineRule="exact"/>
        <w:rPr>
          <w:b w:val="0"/>
          <w:bCs w:val="0"/>
          <w:color w:val="auto"/>
        </w:rPr>
      </w:pPr>
      <w:r>
        <w:rPr>
          <w:noProof/>
        </w:rPr>
        <w:drawing>
          <wp:anchor distT="0" distB="0" distL="114300" distR="114300" simplePos="0" relativeHeight="251659264" behindDoc="1" locked="1" layoutInCell="1" allowOverlap="1" wp14:anchorId="6B9A59A4" wp14:editId="5FF9F637">
            <wp:simplePos x="0" y="0"/>
            <wp:positionH relativeFrom="margin">
              <wp:align>left</wp:align>
            </wp:positionH>
            <wp:positionV relativeFrom="page">
              <wp:posOffset>7526655</wp:posOffset>
            </wp:positionV>
            <wp:extent cx="1529715" cy="971550"/>
            <wp:effectExtent l="0" t="0" r="0" b="0"/>
            <wp:wrapTight wrapText="bothSides">
              <wp:wrapPolygon edited="0">
                <wp:start x="0" y="0"/>
                <wp:lineTo x="0" y="21176"/>
                <wp:lineTo x="21250" y="21176"/>
                <wp:lineTo x="21250" y="0"/>
                <wp:lineTo x="0" y="0"/>
              </wp:wrapPolygon>
            </wp:wrapTight>
            <wp:docPr id="1877835290" name="Bild 7"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835290" name="Bild 7" descr="Ein Bild, das Text, Screenshot, Schrift, Desig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2971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246BB" w14:textId="77777777" w:rsidR="00482CC3" w:rsidRDefault="00482CC3" w:rsidP="00482CC3">
      <w:pPr>
        <w:pStyle w:val="Subheadline"/>
        <w:spacing w:line="260" w:lineRule="exact"/>
        <w:ind w:left="720"/>
        <w:rPr>
          <w:b w:val="0"/>
          <w:bCs w:val="0"/>
          <w:color w:val="auto"/>
        </w:rPr>
      </w:pPr>
    </w:p>
    <w:p w14:paraId="6C0FB3F1" w14:textId="77777777" w:rsidR="00482CC3" w:rsidRDefault="00482CC3" w:rsidP="00482CC3">
      <w:pPr>
        <w:pStyle w:val="Subheadline"/>
        <w:spacing w:line="260" w:lineRule="exact"/>
        <w:ind w:left="720"/>
        <w:rPr>
          <w:b w:val="0"/>
          <w:bCs w:val="0"/>
          <w:color w:val="auto"/>
        </w:rPr>
      </w:pPr>
    </w:p>
    <w:p w14:paraId="414B8323" w14:textId="77777777" w:rsidR="00482CC3" w:rsidRPr="00482CC3" w:rsidRDefault="00482CC3" w:rsidP="00482CC3">
      <w:pPr>
        <w:pStyle w:val="Subheadline"/>
        <w:spacing w:line="260" w:lineRule="exact"/>
        <w:ind w:left="720"/>
        <w:rPr>
          <w:b w:val="0"/>
          <w:bCs w:val="0"/>
          <w:color w:val="auto"/>
        </w:rPr>
      </w:pPr>
    </w:p>
    <w:p w14:paraId="3EC1D924" w14:textId="20F04978" w:rsidR="0093418D" w:rsidRPr="008E7CE2" w:rsidRDefault="0093418D" w:rsidP="00915CBC">
      <w:pPr>
        <w:pStyle w:val="Flietext"/>
      </w:pPr>
    </w:p>
    <w:p w14:paraId="12EB2A9F" w14:textId="77777777" w:rsidR="00482CC3" w:rsidRDefault="00482CC3" w:rsidP="00DC5E12">
      <w:pPr>
        <w:pStyle w:val="Flietext"/>
        <w:rPr>
          <w:sz w:val="18"/>
          <w:szCs w:val="18"/>
        </w:rPr>
      </w:pPr>
    </w:p>
    <w:p w14:paraId="3144A3C2" w14:textId="00F3A933" w:rsidR="00482CC3" w:rsidRPr="00482CC3" w:rsidRDefault="00482CC3" w:rsidP="00482CC3">
      <w:pPr>
        <w:pStyle w:val="Flietext"/>
        <w:spacing w:line="240" w:lineRule="exact"/>
        <w:rPr>
          <w:sz w:val="18"/>
          <w:szCs w:val="18"/>
        </w:rPr>
      </w:pPr>
      <w:r>
        <w:rPr>
          <w:b/>
          <w:sz w:val="18"/>
        </w:rPr>
        <w:t>01-wittenstein-safety-security</w:t>
      </w:r>
      <w:r w:rsidR="00CB0D87">
        <w:rPr>
          <w:b/>
          <w:sz w:val="18"/>
        </w:rPr>
        <w:t xml:space="preserve">: </w:t>
      </w:r>
      <w:r>
        <w:rPr>
          <w:b/>
          <w:sz w:val="18"/>
        </w:rPr>
        <w:br/>
      </w:r>
      <w:r>
        <w:rPr>
          <w:sz w:val="18"/>
        </w:rPr>
        <w:t xml:space="preserve">At the SPS trade fair, under the motto “MOTION WITH A PLUS: SAFETY &amp; SECURITY”, WITTENSTEIN demonstrates how mechatronic drive solutions satisfy the most stringent safety and security requirements. </w:t>
      </w:r>
    </w:p>
    <w:p w14:paraId="272433CD" w14:textId="02D1BDFB" w:rsidR="00482CC3" w:rsidRPr="00482CC3" w:rsidRDefault="00482CC3" w:rsidP="00DC5E12">
      <w:pPr>
        <w:pStyle w:val="Flietext"/>
        <w:rPr>
          <w:sz w:val="18"/>
          <w:szCs w:val="18"/>
        </w:rPr>
      </w:pPr>
    </w:p>
    <w:p w14:paraId="737B05EE" w14:textId="4371F1CB" w:rsidR="00482CC3" w:rsidRDefault="004A3055" w:rsidP="00DC5E12">
      <w:pPr>
        <w:pStyle w:val="Flietext"/>
        <w:rPr>
          <w:sz w:val="18"/>
          <w:szCs w:val="18"/>
        </w:rPr>
      </w:pPr>
      <w:r>
        <w:rPr>
          <w:noProof/>
          <w:sz w:val="16"/>
        </w:rPr>
        <w:drawing>
          <wp:anchor distT="0" distB="0" distL="114300" distR="114300" simplePos="0" relativeHeight="251660288" behindDoc="1" locked="0" layoutInCell="1" allowOverlap="1" wp14:anchorId="66540491" wp14:editId="7B95A534">
            <wp:simplePos x="0" y="0"/>
            <wp:positionH relativeFrom="page">
              <wp:posOffset>885825</wp:posOffset>
            </wp:positionH>
            <wp:positionV relativeFrom="paragraph">
              <wp:posOffset>0</wp:posOffset>
            </wp:positionV>
            <wp:extent cx="1657350" cy="1038225"/>
            <wp:effectExtent l="0" t="0" r="0" b="9525"/>
            <wp:wrapSquare wrapText="bothSides"/>
            <wp:docPr id="149211113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11135" name="Grafik 1492111135"/>
                    <pic:cNvPicPr/>
                  </pic:nvPicPr>
                  <pic:blipFill rotWithShape="1">
                    <a:blip r:embed="rId8" cstate="print">
                      <a:extLst>
                        <a:ext uri="{28A0092B-C50C-407E-A947-70E740481C1C}">
                          <a14:useLocalDpi xmlns:a14="http://schemas.microsoft.com/office/drawing/2010/main" val="0"/>
                        </a:ext>
                      </a:extLst>
                    </a:blip>
                    <a:srcRect l="7653" t="5107" r="3571" b="15369"/>
                    <a:stretch>
                      <a:fillRect/>
                    </a:stretch>
                  </pic:blipFill>
                  <pic:spPr bwMode="auto">
                    <a:xfrm>
                      <a:off x="0" y="0"/>
                      <a:ext cx="1657350" cy="1038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3BFA677" w14:textId="2829648C" w:rsidR="00A63A27" w:rsidRDefault="00A63A27" w:rsidP="00DC5E12">
      <w:pPr>
        <w:pStyle w:val="Flietext"/>
        <w:rPr>
          <w:sz w:val="18"/>
          <w:szCs w:val="18"/>
        </w:rPr>
      </w:pPr>
    </w:p>
    <w:p w14:paraId="75F4BCF0" w14:textId="14F3DBB8" w:rsidR="00A63A27" w:rsidRDefault="00A63A27" w:rsidP="00DC5E12">
      <w:pPr>
        <w:pStyle w:val="Flietext"/>
        <w:rPr>
          <w:sz w:val="18"/>
          <w:szCs w:val="18"/>
        </w:rPr>
      </w:pPr>
    </w:p>
    <w:p w14:paraId="4FD90280" w14:textId="77777777" w:rsidR="009E1032" w:rsidRDefault="00A63A27" w:rsidP="00DC5E12">
      <w:pPr>
        <w:pStyle w:val="Flietext"/>
        <w:rPr>
          <w:b/>
          <w:bCs/>
          <w:sz w:val="18"/>
          <w:szCs w:val="18"/>
        </w:rPr>
      </w:pPr>
      <w:r>
        <w:rPr>
          <w:noProof/>
          <w:sz w:val="18"/>
        </w:rPr>
        <w:drawing>
          <wp:inline distT="0" distB="0" distL="0" distR="0" wp14:anchorId="098F2B96" wp14:editId="6188767B">
            <wp:extent cx="3574443" cy="2501900"/>
            <wp:effectExtent l="0" t="0" r="6985" b="0"/>
            <wp:docPr id="6417688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76885" name="Grafik 641768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4443" cy="2501900"/>
                    </a:xfrm>
                    <a:prstGeom prst="rect">
                      <a:avLst/>
                    </a:prstGeom>
                  </pic:spPr>
                </pic:pic>
              </a:graphicData>
            </a:graphic>
          </wp:inline>
        </w:drawing>
      </w:r>
    </w:p>
    <w:p w14:paraId="23975C91" w14:textId="6D2636F4" w:rsidR="00A63A27" w:rsidRPr="009E1032" w:rsidRDefault="00A63A27" w:rsidP="00DC5E12">
      <w:pPr>
        <w:pStyle w:val="Flietext"/>
        <w:rPr>
          <w:b/>
          <w:bCs/>
          <w:sz w:val="18"/>
          <w:szCs w:val="18"/>
        </w:rPr>
      </w:pPr>
      <w:r>
        <w:rPr>
          <w:b/>
          <w:sz w:val="18"/>
        </w:rPr>
        <w:t>02-wittenstein-cyber-itas-system2-vehicle</w:t>
      </w:r>
      <w:r>
        <w:rPr>
          <w:b/>
          <w:sz w:val="18"/>
        </w:rPr>
        <w:br/>
      </w:r>
      <w:r>
        <w:rPr>
          <w:sz w:val="18"/>
        </w:rPr>
        <w:t>The cyber</w:t>
      </w:r>
      <w:r>
        <w:rPr>
          <w:sz w:val="18"/>
          <w:vertAlign w:val="superscript"/>
        </w:rPr>
        <w:t>®</w:t>
      </w:r>
      <w:r>
        <w:rPr>
          <w:sz w:val="18"/>
        </w:rPr>
        <w:t xml:space="preserve"> </w:t>
      </w:r>
      <w:proofErr w:type="spellStart"/>
      <w:r>
        <w:rPr>
          <w:sz w:val="18"/>
        </w:rPr>
        <w:t>iTAS</w:t>
      </w:r>
      <w:proofErr w:type="spellEnd"/>
      <w:r>
        <w:rPr>
          <w:sz w:val="18"/>
          <w:vertAlign w:val="superscript"/>
        </w:rPr>
        <w:t>®</w:t>
      </w:r>
      <w:r>
        <w:rPr>
          <w:sz w:val="18"/>
        </w:rPr>
        <w:t xml:space="preserve"> system 2 drive system features a safety architecture that is both lean and functional.</w:t>
      </w:r>
    </w:p>
    <w:p w14:paraId="00395B3B" w14:textId="77777777" w:rsidR="00A63A27" w:rsidRDefault="00A63A27" w:rsidP="00DC5E12">
      <w:pPr>
        <w:pStyle w:val="Flietext"/>
        <w:rPr>
          <w:sz w:val="18"/>
          <w:szCs w:val="18"/>
        </w:rPr>
      </w:pPr>
    </w:p>
    <w:p w14:paraId="5D508BE2" w14:textId="77777777" w:rsidR="00A63A27" w:rsidRPr="00C93812" w:rsidRDefault="00A63A27" w:rsidP="00DC5E12">
      <w:pPr>
        <w:pStyle w:val="Flietext"/>
        <w:rPr>
          <w:sz w:val="18"/>
          <w:szCs w:val="18"/>
        </w:rPr>
      </w:pPr>
    </w:p>
    <w:p w14:paraId="66FC380B" w14:textId="53ABFCDD" w:rsidR="00341EDD" w:rsidRPr="008154EF" w:rsidRDefault="0010111B" w:rsidP="00DC5E12">
      <w:pPr>
        <w:pStyle w:val="Flietext"/>
        <w:rPr>
          <w:sz w:val="18"/>
          <w:szCs w:val="18"/>
        </w:rPr>
      </w:pPr>
      <w:r>
        <w:rPr>
          <w:sz w:val="18"/>
        </w:rPr>
        <w:t xml:space="preserve">Texts and photographs in printable quality can be downloaded from </w:t>
      </w:r>
      <w:r w:rsidR="00341EDD" w:rsidRPr="008154EF">
        <w:rPr>
          <w:sz w:val="18"/>
        </w:rPr>
        <w:fldChar w:fldCharType="begin"/>
      </w:r>
      <w:r w:rsidR="00341EDD" w:rsidRPr="008154EF">
        <w:rPr>
          <w:sz w:val="18"/>
        </w:rPr>
        <w:instrText>HYPERLINK "https://www.wittenstein.de/en-en/company/press/"</w:instrText>
      </w:r>
    </w:p>
    <w:p w14:paraId="74FEDA28" w14:textId="77777777" w:rsidR="00341EDD" w:rsidRPr="008154EF" w:rsidRDefault="00341EDD" w:rsidP="00DC5E12">
      <w:pPr>
        <w:pStyle w:val="Flietext"/>
        <w:rPr>
          <w:rStyle w:val="Hyperlink"/>
          <w:sz w:val="18"/>
        </w:rPr>
      </w:pPr>
      <w:r w:rsidRPr="008154EF">
        <w:rPr>
          <w:sz w:val="18"/>
        </w:rPr>
      </w:r>
      <w:r w:rsidRPr="008154EF">
        <w:rPr>
          <w:sz w:val="18"/>
        </w:rPr>
        <w:fldChar w:fldCharType="separate"/>
      </w:r>
      <w:r>
        <w:rPr>
          <w:rStyle w:val="Hyperlink"/>
          <w:sz w:val="18"/>
        </w:rPr>
        <w:t>https://www.wittenstein.de/en-en/company/press/</w:t>
      </w:r>
    </w:p>
    <w:p w14:paraId="452A3335" w14:textId="0995B06D" w:rsidR="0093418D" w:rsidRPr="008154EF" w:rsidRDefault="00341EDD" w:rsidP="00DC5E12">
      <w:pPr>
        <w:pStyle w:val="Flietext"/>
        <w:rPr>
          <w:sz w:val="18"/>
        </w:rPr>
      </w:pPr>
      <w:r w:rsidRPr="008154EF">
        <w:rPr>
          <w:sz w:val="18"/>
        </w:rPr>
        <w:fldChar w:fldCharType="end"/>
      </w:r>
    </w:p>
    <w:p w14:paraId="5A9CC84F" w14:textId="77777777" w:rsidR="00A63A27" w:rsidRDefault="00A63A27" w:rsidP="00D20BF8">
      <w:pPr>
        <w:pStyle w:val="boilerplate"/>
        <w:rPr>
          <w:b/>
        </w:rPr>
      </w:pPr>
    </w:p>
    <w:p w14:paraId="39707E03" w14:textId="77777777" w:rsidR="00A63A27" w:rsidRDefault="00A63A27" w:rsidP="00D20BF8">
      <w:pPr>
        <w:pStyle w:val="boilerplate"/>
        <w:rPr>
          <w:b/>
        </w:rPr>
      </w:pPr>
    </w:p>
    <w:p w14:paraId="4C5C293D" w14:textId="77777777" w:rsidR="00A63A27" w:rsidRDefault="00A63A27" w:rsidP="00D20BF8">
      <w:pPr>
        <w:pStyle w:val="boilerplate"/>
        <w:rPr>
          <w:b/>
        </w:rPr>
      </w:pPr>
    </w:p>
    <w:p w14:paraId="67CE9CA7" w14:textId="77777777" w:rsidR="00A63A27" w:rsidRDefault="00A63A27" w:rsidP="00D20BF8">
      <w:pPr>
        <w:pStyle w:val="boilerplate"/>
        <w:rPr>
          <w:b/>
        </w:rPr>
      </w:pPr>
    </w:p>
    <w:p w14:paraId="0AF66A4F" w14:textId="77777777" w:rsidR="00A63A27" w:rsidRDefault="00A63A27" w:rsidP="00D20BF8">
      <w:pPr>
        <w:pStyle w:val="boilerplate"/>
        <w:rPr>
          <w:b/>
        </w:rPr>
      </w:pPr>
    </w:p>
    <w:p w14:paraId="4C4AFE11" w14:textId="77777777" w:rsidR="00A63A27" w:rsidRDefault="00A63A27" w:rsidP="00D20BF8">
      <w:pPr>
        <w:pStyle w:val="boilerplate"/>
        <w:rPr>
          <w:b/>
        </w:rPr>
      </w:pPr>
    </w:p>
    <w:p w14:paraId="0883CBAC" w14:textId="06A6E926" w:rsidR="00D20BF8" w:rsidRPr="005258FF" w:rsidRDefault="00F60746" w:rsidP="00D20BF8">
      <w:pPr>
        <w:pStyle w:val="boilerplate"/>
        <w:rPr>
          <w:b/>
        </w:rPr>
      </w:pPr>
      <w:r>
        <w:rPr>
          <w:b/>
        </w:rPr>
        <w:t>WITTENSTEIN – one with the future</w:t>
      </w:r>
    </w:p>
    <w:p w14:paraId="7D6D2E7E" w14:textId="49CB1C91" w:rsidR="00A63A27" w:rsidRPr="008154EF" w:rsidRDefault="007E5945" w:rsidP="008154EF">
      <w:pPr>
        <w:spacing w:line="360" w:lineRule="auto"/>
        <w:rPr>
          <w:rFonts w:ascii="Arial" w:hAnsi="Arial"/>
          <w:sz w:val="16"/>
        </w:rPr>
      </w:pPr>
      <w:r>
        <w:rPr>
          <w:rFonts w:ascii="Arial" w:hAnsi="Arial"/>
          <w:sz w:val="16"/>
        </w:rPr>
        <w:t>With around 2900 employees worldwide and sales of €526 million in 2024/25,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A63A27" w:rsidRPr="008154EF" w:rsidSect="008154EF">
      <w:headerReference w:type="default" r:id="rId10"/>
      <w:footerReference w:type="default" r:id="rId11"/>
      <w:headerReference w:type="first" r:id="rId12"/>
      <w:footerReference w:type="first" r:id="rId13"/>
      <w:pgSz w:w="11906" w:h="16838" w:code="9"/>
      <w:pgMar w:top="340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FD76" w14:textId="77777777" w:rsidR="00DA69D3" w:rsidRDefault="00DA69D3" w:rsidP="00551561">
      <w:pPr>
        <w:spacing w:line="240" w:lineRule="auto"/>
      </w:pPr>
      <w:r>
        <w:separator/>
      </w:r>
    </w:p>
  </w:endnote>
  <w:endnote w:type="continuationSeparator" w:id="0">
    <w:p w14:paraId="530ABD05" w14:textId="77777777" w:rsidR="00DA69D3" w:rsidRDefault="00DA69D3"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DB669" w14:textId="77777777" w:rsidR="00DA69D3" w:rsidRDefault="00DA69D3" w:rsidP="00551561">
      <w:pPr>
        <w:spacing w:line="240" w:lineRule="auto"/>
      </w:pPr>
      <w:r>
        <w:separator/>
      </w:r>
    </w:p>
  </w:footnote>
  <w:footnote w:type="continuationSeparator" w:id="0">
    <w:p w14:paraId="36A1B1F2" w14:textId="77777777" w:rsidR="00DA69D3" w:rsidRDefault="00DA69D3"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260E879A" w14:textId="77777777" w:rsidR="0093418D" w:rsidRPr="00844F76"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844F76">
      <w:rPr>
        <w:rFonts w:ascii="Arial" w:hAnsi="Arial"/>
        <w:sz w:val="14"/>
        <w:lang w:val="fr-FR"/>
      </w:rPr>
      <w:t>Phone +49 7931 493-10399</w:t>
    </w:r>
  </w:p>
  <w:p w14:paraId="1F87938F" w14:textId="77777777" w:rsidR="0093418D" w:rsidRPr="00844F76" w:rsidRDefault="0093418D" w:rsidP="0093418D">
    <w:pPr>
      <w:framePr w:w="2336" w:h="1627" w:hSpace="142" w:wrap="around" w:vAnchor="page" w:hAnchor="page" w:x="8971" w:y="14919" w:anchorLock="1"/>
      <w:spacing w:line="240" w:lineRule="auto"/>
      <w:rPr>
        <w:rFonts w:ascii="Arial" w:hAnsi="Arial" w:cs="Arial"/>
        <w:sz w:val="14"/>
        <w:szCs w:val="14"/>
        <w:lang w:val="fr-FR"/>
      </w:rPr>
    </w:pPr>
    <w:proofErr w:type="gramStart"/>
    <w:r w:rsidRPr="00844F76">
      <w:rPr>
        <w:rFonts w:ascii="Arial" w:hAnsi="Arial"/>
        <w:sz w:val="14"/>
        <w:lang w:val="fr-FR"/>
      </w:rPr>
      <w:t>Email:</w:t>
    </w:r>
    <w:proofErr w:type="gramEnd"/>
    <w:r w:rsidRPr="00844F76">
      <w:rPr>
        <w:rFonts w:ascii="Arial" w:hAnsi="Arial"/>
        <w:sz w:val="14"/>
        <w:lang w:val="fr-FR"/>
      </w:rPr>
      <w:t xml:space="preserve"> sabine.maier@wittenstein.de</w:t>
    </w:r>
  </w:p>
  <w:p w14:paraId="2F3488E0" w14:textId="77777777" w:rsidR="0093418D" w:rsidRPr="00844F76" w:rsidRDefault="0093418D" w:rsidP="0093418D">
    <w:pPr>
      <w:framePr w:w="2336" w:h="1627" w:hSpace="142" w:wrap="around" w:vAnchor="page" w:hAnchor="page" w:x="8971" w:y="14919" w:anchorLock="1"/>
      <w:spacing w:line="240" w:lineRule="auto"/>
      <w:rPr>
        <w:rFonts w:ascii="Arial" w:hAnsi="Arial" w:cs="Arial"/>
        <w:lang w:val="fr-FR"/>
      </w:rPr>
    </w:pPr>
    <w:r w:rsidRPr="00844F76">
      <w:rPr>
        <w:rFonts w:ascii="Arial" w:hAnsi="Arial"/>
        <w:b/>
        <w:sz w:val="14"/>
        <w:lang w:val="fr-FR"/>
      </w:rPr>
      <w:t>www.wittenstein.de</w:t>
    </w:r>
  </w:p>
  <w:p w14:paraId="0D73CE7F" w14:textId="77777777" w:rsidR="0093418D" w:rsidRPr="00844F76" w:rsidRDefault="00E41FF4" w:rsidP="0093418D">
    <w:pPr>
      <w:framePr w:w="1537" w:h="181" w:hSpace="142" w:wrap="around" w:vAnchor="text" w:hAnchor="page" w:x="9007" w:y="13816"/>
      <w:rPr>
        <w:rFonts w:ascii="Arial" w:hAnsi="Arial" w:cs="Arial"/>
        <w:b/>
        <w:sz w:val="14"/>
        <w:szCs w:val="14"/>
        <w:lang w:val="fr-FR"/>
      </w:rPr>
    </w:pPr>
    <w:r w:rsidRPr="00844F76">
      <w:rPr>
        <w:rFonts w:ascii="Arial" w:hAnsi="Arial"/>
        <w:b/>
        <w:sz w:val="14"/>
        <w:lang w:val="fr-FR"/>
      </w:rPr>
      <w:t>WITTENSTEIN SE</w:t>
    </w:r>
  </w:p>
  <w:p w14:paraId="2EC59ECD" w14:textId="77777777" w:rsidR="0093418D" w:rsidRPr="00844F76" w:rsidRDefault="0093418D" w:rsidP="0093418D">
    <w:pPr>
      <w:pStyle w:val="Kopfzeile"/>
      <w:rPr>
        <w:lang w:val="fr-FR"/>
      </w:rPr>
    </w:pPr>
    <w:r>
      <w:rPr>
        <w:noProof/>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Pr="00844F76" w:rsidRDefault="0093418D" w:rsidP="0093418D">
    <w:pPr>
      <w:rPr>
        <w:lang w:val="fr-FR"/>
      </w:rPr>
    </w:pPr>
  </w:p>
  <w:p w14:paraId="710096E6" w14:textId="77777777" w:rsidR="0093418D" w:rsidRPr="00844F76" w:rsidRDefault="0093418D" w:rsidP="0093418D">
    <w:pPr>
      <w:pStyle w:val="Kopfzeile"/>
      <w:rPr>
        <w:lang w:val="fr-FR"/>
      </w:rPr>
    </w:pPr>
  </w:p>
  <w:p w14:paraId="3EA9DF6E" w14:textId="77777777" w:rsidR="0093418D" w:rsidRPr="00844F76" w:rsidRDefault="0093418D" w:rsidP="0093418D">
    <w:pPr>
      <w:rPr>
        <w:lang w:val="fr-FR"/>
      </w:rPr>
    </w:pPr>
  </w:p>
  <w:p w14:paraId="15ED4BC4" w14:textId="77777777" w:rsidR="0093418D" w:rsidRPr="00844F76"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7D4A5AC" w:rsidR="00B674B2" w:rsidRDefault="00915CBC"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November 25, 2025</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40B76755" w14:textId="77777777" w:rsidR="00293A14" w:rsidRDefault="00293A14" w:rsidP="006478D5">
    <w:pPr>
      <w:framePr w:w="1537" w:h="181" w:hSpace="142" w:wrap="around" w:vAnchor="text" w:hAnchor="page" w:x="8991" w:y="13601"/>
      <w:rPr>
        <w:rFonts w:ascii="Arial" w:hAnsi="Arial" w:cs="Arial"/>
        <w:color w:val="FF0000"/>
        <w:sz w:val="14"/>
        <w:szCs w:val="14"/>
      </w:rPr>
    </w:pPr>
  </w:p>
  <w:p w14:paraId="17443920" w14:textId="5F4A4EA1" w:rsidR="005756EF" w:rsidRPr="00F078CD" w:rsidRDefault="00E41FF4" w:rsidP="006478D5">
    <w:pPr>
      <w:framePr w:w="1537" w:h="181" w:hSpace="142" w:wrap="around" w:vAnchor="text" w:hAnchor="page" w:x="8991" w:y="13601"/>
      <w:rPr>
        <w:rFonts w:ascii="Arial" w:hAnsi="Arial" w:cs="Arial"/>
        <w:b/>
        <w:sz w:val="14"/>
        <w:szCs w:val="14"/>
      </w:rPr>
    </w:pPr>
    <w:r>
      <w:rPr>
        <w:rFonts w:ascii="Arial" w:hAnsi="Arial"/>
        <w:b/>
        <w:sz w:val="14"/>
      </w:rPr>
      <w:t>WITTENSTEIN SE</w:t>
    </w:r>
  </w:p>
  <w:p w14:paraId="1F84AF10" w14:textId="77777777" w:rsidR="00BF33E8" w:rsidRDefault="00BF33E8" w:rsidP="00BF33E8">
    <w:pPr>
      <w:framePr w:w="2400" w:h="340" w:hSpace="142" w:wrap="around" w:vAnchor="page" w:hAnchor="page" w:x="8971" w:y="9171" w:anchorLock="1"/>
      <w:rPr>
        <w:rFonts w:ascii="Arial" w:hAnsi="Arial" w:cs="Arial"/>
        <w:sz w:val="14"/>
        <w:szCs w:val="14"/>
      </w:rPr>
    </w:pPr>
    <w:bookmarkStart w:id="0" w:name="_Hlk144887660"/>
    <w:r>
      <w:rPr>
        <w:rFonts w:ascii="Arial" w:hAnsi="Arial"/>
        <w:sz w:val="14"/>
      </w:rPr>
      <w:t>At the SPS trade fair, under the motto “MOTION WITH A PLUS: SAFETY &amp; SECURITY”, WITTENSTEIN demonstrates how mechatronic drive solutions satisfy the most stringent safety and security requirements.</w:t>
    </w:r>
  </w:p>
  <w:bookmarkEnd w:id="0"/>
  <w:p w14:paraId="2F504FDD" w14:textId="77777777" w:rsidR="00551561" w:rsidRDefault="005756EF">
    <w:pPr>
      <w:pStyle w:val="Kopfzeile"/>
    </w:pPr>
    <w:r>
      <w:rPr>
        <w:noProof/>
      </w:rPr>
      <w:drawing>
        <wp:anchor distT="0" distB="0" distL="114300" distR="114300" simplePos="0" relativeHeight="251659264" behindDoc="0" locked="1" layoutInCell="1" allowOverlap="1" wp14:anchorId="3CBAEB6B" wp14:editId="7E9F8C02">
          <wp:simplePos x="0" y="0"/>
          <wp:positionH relativeFrom="column">
            <wp:posOffset>4787900</wp:posOffset>
          </wp:positionH>
          <wp:positionV relativeFrom="page">
            <wp:posOffset>4765040</wp:posOffset>
          </wp:positionV>
          <wp:extent cx="1530985" cy="971550"/>
          <wp:effectExtent l="0" t="0" r="0" b="0"/>
          <wp:wrapTopAndBottom/>
          <wp:docPr id="1497882415"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82415"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3098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2432EB5E" w:rsidR="00B23BAB" w:rsidRDefault="006478D5" w:rsidP="006478D5">
    <w:pPr>
      <w:tabs>
        <w:tab w:val="left" w:pos="470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43538C"/>
    <w:multiLevelType w:val="hybridMultilevel"/>
    <w:tmpl w:val="C50ACDE0"/>
    <w:lvl w:ilvl="0" w:tplc="1C2621E6">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9F027E"/>
    <w:multiLevelType w:val="hybridMultilevel"/>
    <w:tmpl w:val="AB568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68106CFF"/>
    <w:multiLevelType w:val="hybridMultilevel"/>
    <w:tmpl w:val="09F090F0"/>
    <w:lvl w:ilvl="0" w:tplc="DF4AB054">
      <w:start w:val="3"/>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9"/>
  </w:num>
  <w:num w:numId="17" w16cid:durableId="1625696356">
    <w:abstractNumId w:val="14"/>
  </w:num>
  <w:num w:numId="18" w16cid:durableId="1754356024">
    <w:abstractNumId w:val="23"/>
  </w:num>
  <w:num w:numId="19" w16cid:durableId="1840348804">
    <w:abstractNumId w:val="26"/>
  </w:num>
  <w:num w:numId="20" w16cid:durableId="1197893925">
    <w:abstractNumId w:val="11"/>
  </w:num>
  <w:num w:numId="21" w16cid:durableId="266743170">
    <w:abstractNumId w:val="20"/>
  </w:num>
  <w:num w:numId="22" w16cid:durableId="1255629089">
    <w:abstractNumId w:val="30"/>
  </w:num>
  <w:num w:numId="23" w16cid:durableId="187253632">
    <w:abstractNumId w:val="18"/>
  </w:num>
  <w:num w:numId="24" w16cid:durableId="1483812555">
    <w:abstractNumId w:val="27"/>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399280521">
    <w:abstractNumId w:val="28"/>
  </w:num>
  <w:num w:numId="30" w16cid:durableId="36781348">
    <w:abstractNumId w:val="25"/>
  </w:num>
  <w:num w:numId="31" w16cid:durableId="1799568882">
    <w:abstractNumId w:val="25"/>
  </w:num>
  <w:num w:numId="32" w16cid:durableId="14007108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0887"/>
    <w:rsid w:val="00021079"/>
    <w:rsid w:val="00025F08"/>
    <w:rsid w:val="00040699"/>
    <w:rsid w:val="00042E7E"/>
    <w:rsid w:val="000516FD"/>
    <w:rsid w:val="00074D07"/>
    <w:rsid w:val="000755BD"/>
    <w:rsid w:val="00093A75"/>
    <w:rsid w:val="0009490E"/>
    <w:rsid w:val="0010111B"/>
    <w:rsid w:val="00135B60"/>
    <w:rsid w:val="00137894"/>
    <w:rsid w:val="0017162C"/>
    <w:rsid w:val="00174DE9"/>
    <w:rsid w:val="00190D85"/>
    <w:rsid w:val="00196D4D"/>
    <w:rsid w:val="001A1D17"/>
    <w:rsid w:val="001A1E0E"/>
    <w:rsid w:val="001B44A3"/>
    <w:rsid w:val="001B5B84"/>
    <w:rsid w:val="001C181D"/>
    <w:rsid w:val="001D71EF"/>
    <w:rsid w:val="001F0178"/>
    <w:rsid w:val="001F7C67"/>
    <w:rsid w:val="00216485"/>
    <w:rsid w:val="00224615"/>
    <w:rsid w:val="002402A5"/>
    <w:rsid w:val="00256E0D"/>
    <w:rsid w:val="00293A14"/>
    <w:rsid w:val="002B0076"/>
    <w:rsid w:val="002B1665"/>
    <w:rsid w:val="002B17FE"/>
    <w:rsid w:val="002C3B98"/>
    <w:rsid w:val="002E231C"/>
    <w:rsid w:val="002E40A4"/>
    <w:rsid w:val="002F40E5"/>
    <w:rsid w:val="00311064"/>
    <w:rsid w:val="00321EB2"/>
    <w:rsid w:val="00341EDD"/>
    <w:rsid w:val="003801B9"/>
    <w:rsid w:val="003B0DD5"/>
    <w:rsid w:val="003E25F2"/>
    <w:rsid w:val="0040748A"/>
    <w:rsid w:val="00410DF2"/>
    <w:rsid w:val="00413379"/>
    <w:rsid w:val="00423092"/>
    <w:rsid w:val="004308A9"/>
    <w:rsid w:val="0044627B"/>
    <w:rsid w:val="0045749B"/>
    <w:rsid w:val="00470A81"/>
    <w:rsid w:val="00482CC3"/>
    <w:rsid w:val="00484935"/>
    <w:rsid w:val="004939D7"/>
    <w:rsid w:val="00497101"/>
    <w:rsid w:val="004A3055"/>
    <w:rsid w:val="004B5DB9"/>
    <w:rsid w:val="004C429A"/>
    <w:rsid w:val="004C4F55"/>
    <w:rsid w:val="004D0015"/>
    <w:rsid w:val="004D07A3"/>
    <w:rsid w:val="004D319F"/>
    <w:rsid w:val="004D34EF"/>
    <w:rsid w:val="004E4161"/>
    <w:rsid w:val="004F370E"/>
    <w:rsid w:val="00502B7D"/>
    <w:rsid w:val="00515472"/>
    <w:rsid w:val="005258FF"/>
    <w:rsid w:val="0053585A"/>
    <w:rsid w:val="00537857"/>
    <w:rsid w:val="00551561"/>
    <w:rsid w:val="00552339"/>
    <w:rsid w:val="005756EF"/>
    <w:rsid w:val="00582501"/>
    <w:rsid w:val="00587B0D"/>
    <w:rsid w:val="005C09E4"/>
    <w:rsid w:val="00602CF4"/>
    <w:rsid w:val="00606C2B"/>
    <w:rsid w:val="00613C0C"/>
    <w:rsid w:val="00631774"/>
    <w:rsid w:val="006429B7"/>
    <w:rsid w:val="00642C43"/>
    <w:rsid w:val="006478D5"/>
    <w:rsid w:val="00651504"/>
    <w:rsid w:val="00664755"/>
    <w:rsid w:val="006716C1"/>
    <w:rsid w:val="00672959"/>
    <w:rsid w:val="00686ABC"/>
    <w:rsid w:val="0069402F"/>
    <w:rsid w:val="006B2B81"/>
    <w:rsid w:val="006B445B"/>
    <w:rsid w:val="006E221E"/>
    <w:rsid w:val="006E64AB"/>
    <w:rsid w:val="0070741B"/>
    <w:rsid w:val="007115D0"/>
    <w:rsid w:val="00714925"/>
    <w:rsid w:val="0073037C"/>
    <w:rsid w:val="00735F0F"/>
    <w:rsid w:val="00776502"/>
    <w:rsid w:val="00783F06"/>
    <w:rsid w:val="00784580"/>
    <w:rsid w:val="007848BB"/>
    <w:rsid w:val="00787015"/>
    <w:rsid w:val="007A0850"/>
    <w:rsid w:val="007A2FDA"/>
    <w:rsid w:val="007D5EE7"/>
    <w:rsid w:val="007E1B3A"/>
    <w:rsid w:val="007E5945"/>
    <w:rsid w:val="007F373B"/>
    <w:rsid w:val="007F7A55"/>
    <w:rsid w:val="00802E5D"/>
    <w:rsid w:val="00803E65"/>
    <w:rsid w:val="008154EF"/>
    <w:rsid w:val="0082276F"/>
    <w:rsid w:val="00844F76"/>
    <w:rsid w:val="00876D55"/>
    <w:rsid w:val="00877EB9"/>
    <w:rsid w:val="00883219"/>
    <w:rsid w:val="0088602E"/>
    <w:rsid w:val="00894452"/>
    <w:rsid w:val="008B1946"/>
    <w:rsid w:val="008D220C"/>
    <w:rsid w:val="008E7CE2"/>
    <w:rsid w:val="008F056F"/>
    <w:rsid w:val="00915CBC"/>
    <w:rsid w:val="00920CAC"/>
    <w:rsid w:val="0093418D"/>
    <w:rsid w:val="009543AF"/>
    <w:rsid w:val="009559B2"/>
    <w:rsid w:val="00965D04"/>
    <w:rsid w:val="00990DB4"/>
    <w:rsid w:val="00993C56"/>
    <w:rsid w:val="00995F4C"/>
    <w:rsid w:val="00996AEF"/>
    <w:rsid w:val="009E1032"/>
    <w:rsid w:val="009E3756"/>
    <w:rsid w:val="00A17089"/>
    <w:rsid w:val="00A22558"/>
    <w:rsid w:val="00A26E88"/>
    <w:rsid w:val="00A63A27"/>
    <w:rsid w:val="00A82A65"/>
    <w:rsid w:val="00AA6A49"/>
    <w:rsid w:val="00AC3F2A"/>
    <w:rsid w:val="00AD09F2"/>
    <w:rsid w:val="00AF6614"/>
    <w:rsid w:val="00AF69ED"/>
    <w:rsid w:val="00B06414"/>
    <w:rsid w:val="00B23BAB"/>
    <w:rsid w:val="00B27296"/>
    <w:rsid w:val="00B54208"/>
    <w:rsid w:val="00B63C47"/>
    <w:rsid w:val="00B65ED3"/>
    <w:rsid w:val="00B674B2"/>
    <w:rsid w:val="00BA21E5"/>
    <w:rsid w:val="00BD1B2C"/>
    <w:rsid w:val="00BF0096"/>
    <w:rsid w:val="00BF33E8"/>
    <w:rsid w:val="00BF5603"/>
    <w:rsid w:val="00C3208E"/>
    <w:rsid w:val="00C369F3"/>
    <w:rsid w:val="00C45C64"/>
    <w:rsid w:val="00C62472"/>
    <w:rsid w:val="00C71F58"/>
    <w:rsid w:val="00C93812"/>
    <w:rsid w:val="00CA3612"/>
    <w:rsid w:val="00CB0D87"/>
    <w:rsid w:val="00CC07AD"/>
    <w:rsid w:val="00CC45BC"/>
    <w:rsid w:val="00CD0E2F"/>
    <w:rsid w:val="00CF5721"/>
    <w:rsid w:val="00D0516E"/>
    <w:rsid w:val="00D20BF8"/>
    <w:rsid w:val="00D36445"/>
    <w:rsid w:val="00D44517"/>
    <w:rsid w:val="00D51188"/>
    <w:rsid w:val="00D7578B"/>
    <w:rsid w:val="00D85B55"/>
    <w:rsid w:val="00D9378B"/>
    <w:rsid w:val="00DA69D3"/>
    <w:rsid w:val="00DB2CEB"/>
    <w:rsid w:val="00DC3644"/>
    <w:rsid w:val="00DC5E12"/>
    <w:rsid w:val="00DF442F"/>
    <w:rsid w:val="00DF6DED"/>
    <w:rsid w:val="00DF7962"/>
    <w:rsid w:val="00DF7C12"/>
    <w:rsid w:val="00E103A8"/>
    <w:rsid w:val="00E25A17"/>
    <w:rsid w:val="00E27B65"/>
    <w:rsid w:val="00E41FF4"/>
    <w:rsid w:val="00E427AD"/>
    <w:rsid w:val="00E43C70"/>
    <w:rsid w:val="00E446A8"/>
    <w:rsid w:val="00E46FAF"/>
    <w:rsid w:val="00E6035D"/>
    <w:rsid w:val="00E609AB"/>
    <w:rsid w:val="00E63DEB"/>
    <w:rsid w:val="00EA6527"/>
    <w:rsid w:val="00ED6D77"/>
    <w:rsid w:val="00ED78C2"/>
    <w:rsid w:val="00EE24F4"/>
    <w:rsid w:val="00F007ED"/>
    <w:rsid w:val="00F035A4"/>
    <w:rsid w:val="00F14B17"/>
    <w:rsid w:val="00F17EC8"/>
    <w:rsid w:val="00F3127C"/>
    <w:rsid w:val="00F31E55"/>
    <w:rsid w:val="00F41791"/>
    <w:rsid w:val="00F60746"/>
    <w:rsid w:val="00F628B7"/>
    <w:rsid w:val="00F638F6"/>
    <w:rsid w:val="00FA20B6"/>
    <w:rsid w:val="00FA33C1"/>
    <w:rsid w:val="00FB1D4C"/>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US"/>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US"/>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042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77701">
      <w:bodyDiv w:val="1"/>
      <w:marLeft w:val="0"/>
      <w:marRight w:val="0"/>
      <w:marTop w:val="0"/>
      <w:marBottom w:val="0"/>
      <w:divBdr>
        <w:top w:val="none" w:sz="0" w:space="0" w:color="auto"/>
        <w:left w:val="none" w:sz="0" w:space="0" w:color="auto"/>
        <w:bottom w:val="none" w:sz="0" w:space="0" w:color="auto"/>
        <w:right w:val="none" w:sz="0" w:space="0" w:color="auto"/>
      </w:divBdr>
    </w:div>
    <w:div w:id="177693140">
      <w:bodyDiv w:val="1"/>
      <w:marLeft w:val="0"/>
      <w:marRight w:val="0"/>
      <w:marTop w:val="0"/>
      <w:marBottom w:val="0"/>
      <w:divBdr>
        <w:top w:val="none" w:sz="0" w:space="0" w:color="auto"/>
        <w:left w:val="none" w:sz="0" w:space="0" w:color="auto"/>
        <w:bottom w:val="none" w:sz="0" w:space="0" w:color="auto"/>
        <w:right w:val="none" w:sz="0" w:space="0" w:color="auto"/>
      </w:divBdr>
    </w:div>
    <w:div w:id="374545809">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369550">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983348031">
      <w:bodyDiv w:val="1"/>
      <w:marLeft w:val="0"/>
      <w:marRight w:val="0"/>
      <w:marTop w:val="0"/>
      <w:marBottom w:val="0"/>
      <w:divBdr>
        <w:top w:val="none" w:sz="0" w:space="0" w:color="auto"/>
        <w:left w:val="none" w:sz="0" w:space="0" w:color="auto"/>
        <w:bottom w:val="none" w:sz="0" w:space="0" w:color="auto"/>
        <w:right w:val="none" w:sz="0" w:space="0" w:color="auto"/>
      </w:divBdr>
    </w:div>
    <w:div w:id="211913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11</cp:revision>
  <cp:lastPrinted>2025-11-20T09:19:00Z</cp:lastPrinted>
  <dcterms:created xsi:type="dcterms:W3CDTF">2025-11-12T10:18:00Z</dcterms:created>
  <dcterms:modified xsi:type="dcterms:W3CDTF">2025-11-20T10:20:00Z</dcterms:modified>
</cp:coreProperties>
</file>