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CBF53" w14:textId="4C1A9539" w:rsidR="0093418D" w:rsidRPr="00A42DD8" w:rsidRDefault="00E427AD" w:rsidP="0093418D">
      <w:pPr>
        <w:pStyle w:val="Subheadline"/>
        <w:rPr>
          <w:sz w:val="24"/>
          <w:szCs w:val="24"/>
        </w:rPr>
      </w:pPr>
      <w:r w:rsidRPr="00A42DD8">
        <w:rPr>
          <w:sz w:val="24"/>
          <w:szCs w:val="24"/>
        </w:rPr>
        <w:t>Safety by W</w:t>
      </w:r>
      <w:r w:rsidR="00915CBC" w:rsidRPr="00A42DD8">
        <w:rPr>
          <w:sz w:val="24"/>
          <w:szCs w:val="24"/>
        </w:rPr>
        <w:t>ITTENSTEIN</w:t>
      </w:r>
      <w:r w:rsidRPr="00A42DD8">
        <w:rPr>
          <w:sz w:val="24"/>
          <w:szCs w:val="24"/>
        </w:rPr>
        <w:t>: sichere Antriebstechnik, gesicherte Produktivität</w:t>
      </w:r>
    </w:p>
    <w:p w14:paraId="1432FBB6" w14:textId="77777777" w:rsidR="00E427AD" w:rsidRPr="008E7CE2" w:rsidRDefault="00E427AD" w:rsidP="0093418D">
      <w:pPr>
        <w:pStyle w:val="Subheadline"/>
      </w:pPr>
    </w:p>
    <w:p w14:paraId="6514C27E" w14:textId="411DF6F1" w:rsidR="0093418D" w:rsidRDefault="00A26E88" w:rsidP="00915CBC">
      <w:pPr>
        <w:pStyle w:val="Subheadline"/>
        <w:spacing w:line="260" w:lineRule="exact"/>
      </w:pPr>
      <w:r w:rsidRPr="008E7CE2">
        <w:t xml:space="preserve">Unter dem Leitgedanken </w:t>
      </w:r>
      <w:r w:rsidR="009E1032">
        <w:t>„</w:t>
      </w:r>
      <w:r w:rsidRPr="008E7CE2">
        <w:t xml:space="preserve">MOTION WITH A PLUS: SAFETY &amp; SECURITY” </w:t>
      </w:r>
      <w:r>
        <w:t>zeigt WITTENSTEIN</w:t>
      </w:r>
      <w:r w:rsidRPr="008E7CE2">
        <w:t xml:space="preserve"> </w:t>
      </w:r>
      <w:r w:rsidR="00915CBC">
        <w:t>a</w:t>
      </w:r>
      <w:r w:rsidR="00E427AD" w:rsidRPr="008E7CE2">
        <w:t xml:space="preserve">uf der Messe </w:t>
      </w:r>
      <w:r w:rsidR="00E427AD" w:rsidRPr="00A3132A">
        <w:t xml:space="preserve">SPS 2025 vom 25. bis 27. November 2025 in Nürnberg </w:t>
      </w:r>
      <w:r w:rsidR="00915CBC">
        <w:t xml:space="preserve">am Messestand </w:t>
      </w:r>
      <w:r w:rsidR="00E427AD" w:rsidRPr="00A3132A">
        <w:t>(Halle 4, Stand 4-221)</w:t>
      </w:r>
      <w:r w:rsidR="00E427AD">
        <w:t>, wie mechatronische Antriebslösungen des Unternehmens</w:t>
      </w:r>
      <w:r w:rsidR="002402A5">
        <w:t xml:space="preserve"> </w:t>
      </w:r>
      <w:r w:rsidR="00E427AD">
        <w:t>höchste Sicherheitsansprüche erfüll</w:t>
      </w:r>
      <w:r w:rsidR="00E427AD" w:rsidRPr="004E4161">
        <w:t>en</w:t>
      </w:r>
      <w:r w:rsidR="004E4161" w:rsidRPr="004E4161">
        <w:t xml:space="preserve"> – sei es in Anwendungen </w:t>
      </w:r>
      <w:r w:rsidR="00B63C47">
        <w:t>bei autonomen Robotern, Cybersicherheit im Automobilbereich oder in der Medizintechnik.</w:t>
      </w:r>
    </w:p>
    <w:p w14:paraId="5CFC969E" w14:textId="77777777" w:rsidR="00B63C47" w:rsidRDefault="00B63C47" w:rsidP="00915CBC">
      <w:pPr>
        <w:pStyle w:val="Subheadline"/>
        <w:spacing w:line="260" w:lineRule="exact"/>
      </w:pPr>
    </w:p>
    <w:p w14:paraId="2521A917" w14:textId="77777777" w:rsidR="00E427AD" w:rsidRDefault="00E427AD" w:rsidP="00915CBC">
      <w:pPr>
        <w:pStyle w:val="Subheadline"/>
        <w:spacing w:line="260" w:lineRule="exact"/>
      </w:pPr>
    </w:p>
    <w:p w14:paraId="5E55B831" w14:textId="3E164BE1" w:rsidR="004E4161" w:rsidRDefault="0070741B" w:rsidP="00915CBC">
      <w:pPr>
        <w:pStyle w:val="Subheadline"/>
        <w:spacing w:line="260" w:lineRule="exact"/>
        <w:rPr>
          <w:b w:val="0"/>
          <w:bCs w:val="0"/>
        </w:rPr>
      </w:pPr>
      <w:r>
        <w:rPr>
          <w:b w:val="0"/>
          <w:bCs w:val="0"/>
        </w:rPr>
        <w:t>Sicherheit</w:t>
      </w:r>
      <w:r w:rsidR="00915CBC">
        <w:rPr>
          <w:b w:val="0"/>
          <w:bCs w:val="0"/>
        </w:rPr>
        <w:t xml:space="preserve">: Dieser Begriff </w:t>
      </w:r>
      <w:r>
        <w:rPr>
          <w:b w:val="0"/>
          <w:bCs w:val="0"/>
        </w:rPr>
        <w:t>umfasst im in</w:t>
      </w:r>
      <w:r w:rsidR="00F638F6">
        <w:rPr>
          <w:b w:val="0"/>
          <w:bCs w:val="0"/>
        </w:rPr>
        <w:t>d</w:t>
      </w:r>
      <w:r>
        <w:rPr>
          <w:b w:val="0"/>
          <w:bCs w:val="0"/>
        </w:rPr>
        <w:t>ustriellen Umfeld zum einen den Aspekt der Maschinensicherheit</w:t>
      </w:r>
      <w:r w:rsidR="001B44A3">
        <w:rPr>
          <w:b w:val="0"/>
          <w:bCs w:val="0"/>
        </w:rPr>
        <w:t xml:space="preserve"> (Safety)</w:t>
      </w:r>
      <w:r>
        <w:rPr>
          <w:b w:val="0"/>
          <w:bCs w:val="0"/>
        </w:rPr>
        <w:t xml:space="preserve"> – als</w:t>
      </w:r>
      <w:r w:rsidR="001B44A3">
        <w:rPr>
          <w:b w:val="0"/>
          <w:bCs w:val="0"/>
        </w:rPr>
        <w:t>o</w:t>
      </w:r>
      <w:r>
        <w:rPr>
          <w:b w:val="0"/>
          <w:bCs w:val="0"/>
        </w:rPr>
        <w:t xml:space="preserve"> die Gefahrlosigkeit von Maschinen</w:t>
      </w:r>
      <w:r w:rsidR="001B44A3">
        <w:rPr>
          <w:b w:val="0"/>
          <w:bCs w:val="0"/>
        </w:rPr>
        <w:t xml:space="preserve"> in ihrer Anwendung – und zum anderen die Daten- und Cybersicherheit (Security) zum Schutz von Systemen und Prozessen vor Hackerangriffen, Manipulationen oder Sabotage. Hinzu kommt die Forderung nach gesicherter Verfügbar</w:t>
      </w:r>
      <w:r w:rsidR="009E1032">
        <w:rPr>
          <w:b w:val="0"/>
          <w:bCs w:val="0"/>
        </w:rPr>
        <w:t>-</w:t>
      </w:r>
      <w:proofErr w:type="spellStart"/>
      <w:r w:rsidR="001B44A3">
        <w:rPr>
          <w:b w:val="0"/>
          <w:bCs w:val="0"/>
        </w:rPr>
        <w:t>keit</w:t>
      </w:r>
      <w:proofErr w:type="spellEnd"/>
      <w:r w:rsidR="001B44A3">
        <w:rPr>
          <w:b w:val="0"/>
          <w:bCs w:val="0"/>
        </w:rPr>
        <w:t xml:space="preserve"> und Produktivität – also nach </w:t>
      </w:r>
      <w:r w:rsidR="001B44A3" w:rsidRPr="00E427AD">
        <w:rPr>
          <w:b w:val="0"/>
          <w:bCs w:val="0"/>
        </w:rPr>
        <w:t>Robustheit, Funktionssicherheit, Fehlerfreiheit</w:t>
      </w:r>
      <w:r w:rsidR="001B44A3">
        <w:rPr>
          <w:b w:val="0"/>
          <w:bCs w:val="0"/>
        </w:rPr>
        <w:t xml:space="preserve"> und</w:t>
      </w:r>
      <w:r w:rsidR="001B44A3" w:rsidRPr="00E427AD">
        <w:rPr>
          <w:b w:val="0"/>
          <w:bCs w:val="0"/>
        </w:rPr>
        <w:t xml:space="preserve"> Zuverlässigkeit</w:t>
      </w:r>
      <w:r w:rsidR="001B44A3">
        <w:rPr>
          <w:b w:val="0"/>
          <w:bCs w:val="0"/>
        </w:rPr>
        <w:t xml:space="preserve">. </w:t>
      </w:r>
    </w:p>
    <w:p w14:paraId="3C086C93" w14:textId="77777777" w:rsidR="001B44A3" w:rsidRDefault="001B44A3" w:rsidP="00915CBC">
      <w:pPr>
        <w:pStyle w:val="Subheadline"/>
        <w:spacing w:line="260" w:lineRule="exact"/>
        <w:rPr>
          <w:b w:val="0"/>
          <w:bCs w:val="0"/>
        </w:rPr>
      </w:pPr>
    </w:p>
    <w:p w14:paraId="6CB4763A" w14:textId="74C8F3D7" w:rsidR="00915CBC" w:rsidRDefault="00915CBC" w:rsidP="00915CBC">
      <w:pPr>
        <w:pStyle w:val="Subheadline"/>
        <w:spacing w:line="260" w:lineRule="exact"/>
      </w:pPr>
    </w:p>
    <w:p w14:paraId="6702735B" w14:textId="534EC6A2" w:rsidR="00482CC3" w:rsidRDefault="00482CC3" w:rsidP="009E1032">
      <w:pPr>
        <w:framePr w:w="2400" w:h="340" w:hSpace="142" w:wrap="around" w:vAnchor="page" w:hAnchor="page" w:x="8971" w:y="9171" w:anchorLock="1"/>
        <w:rPr>
          <w:rFonts w:ascii="Arial" w:hAnsi="Arial" w:cs="Arial"/>
          <w:sz w:val="14"/>
          <w:szCs w:val="14"/>
        </w:rPr>
      </w:pPr>
      <w:bookmarkStart w:id="0" w:name="_Hlk144887660"/>
      <w:r>
        <w:rPr>
          <w:rFonts w:ascii="Arial" w:hAnsi="Arial" w:cs="Arial"/>
          <w:sz w:val="14"/>
          <w:szCs w:val="14"/>
        </w:rPr>
        <w:t>Unter dem Leitgedanken „MOTION WITH A PLUS: SAFETY &amp; SECURITY“ zeigt WITTENSTEIN am SPS-Messestand, wie mechatronische Antriebslösungen höchste Sicherheitsansprüche erfüllen.</w:t>
      </w:r>
    </w:p>
    <w:bookmarkEnd w:id="0"/>
    <w:p w14:paraId="19048041" w14:textId="2227D21D" w:rsidR="0070741B" w:rsidRPr="001B44A3" w:rsidRDefault="00137894" w:rsidP="00915CBC">
      <w:pPr>
        <w:pStyle w:val="Subheadline"/>
        <w:spacing w:line="260" w:lineRule="exact"/>
      </w:pPr>
      <w:r>
        <w:t>Safety, Security, gesicherte Verfügbarkeit und Produktivität</w:t>
      </w:r>
    </w:p>
    <w:p w14:paraId="2FC8E1E6" w14:textId="77777777" w:rsidR="00DF6DED" w:rsidRDefault="00DF6DED" w:rsidP="00915CBC">
      <w:pPr>
        <w:pStyle w:val="Subheadline"/>
        <w:spacing w:line="260" w:lineRule="exact"/>
        <w:rPr>
          <w:b w:val="0"/>
          <w:bCs w:val="0"/>
        </w:rPr>
      </w:pPr>
    </w:p>
    <w:p w14:paraId="65043955" w14:textId="799A5B97" w:rsidR="004E4161" w:rsidRDefault="004E4161" w:rsidP="00915CBC">
      <w:pPr>
        <w:pStyle w:val="Subheadline"/>
        <w:spacing w:line="260" w:lineRule="exact"/>
        <w:rPr>
          <w:b w:val="0"/>
          <w:bCs w:val="0"/>
        </w:rPr>
      </w:pPr>
      <w:r>
        <w:rPr>
          <w:b w:val="0"/>
          <w:bCs w:val="0"/>
        </w:rPr>
        <w:t xml:space="preserve">Diese </w:t>
      </w:r>
      <w:r w:rsidRPr="00E427AD">
        <w:rPr>
          <w:b w:val="0"/>
          <w:bCs w:val="0"/>
        </w:rPr>
        <w:t>Anforderungen</w:t>
      </w:r>
      <w:r>
        <w:rPr>
          <w:b w:val="0"/>
          <w:bCs w:val="0"/>
        </w:rPr>
        <w:t xml:space="preserve"> </w:t>
      </w:r>
      <w:r w:rsidR="00FB1D4C">
        <w:rPr>
          <w:b w:val="0"/>
          <w:bCs w:val="0"/>
        </w:rPr>
        <w:t xml:space="preserve">erfüllen die </w:t>
      </w:r>
      <w:r w:rsidR="002B0076">
        <w:rPr>
          <w:b w:val="0"/>
          <w:bCs w:val="0"/>
        </w:rPr>
        <w:t xml:space="preserve">sicheren </w:t>
      </w:r>
      <w:r w:rsidRPr="00E427AD">
        <w:rPr>
          <w:b w:val="0"/>
          <w:bCs w:val="0"/>
        </w:rPr>
        <w:t>Lösungen von WITTENSTEIN</w:t>
      </w:r>
      <w:r w:rsidR="002B0076">
        <w:rPr>
          <w:b w:val="0"/>
          <w:bCs w:val="0"/>
        </w:rPr>
        <w:t xml:space="preserve"> mehr als zuverlässig</w:t>
      </w:r>
      <w:r w:rsidR="00BA21E5">
        <w:rPr>
          <w:b w:val="0"/>
          <w:bCs w:val="0"/>
        </w:rPr>
        <w:t>.</w:t>
      </w:r>
      <w:r w:rsidR="00915CBC">
        <w:rPr>
          <w:b w:val="0"/>
          <w:bCs w:val="0"/>
        </w:rPr>
        <w:t xml:space="preserve"> Hier einige Be</w:t>
      </w:r>
      <w:r w:rsidR="002B0076">
        <w:rPr>
          <w:b w:val="0"/>
          <w:bCs w:val="0"/>
        </w:rPr>
        <w:t>i</w:t>
      </w:r>
      <w:r w:rsidR="00915CBC">
        <w:rPr>
          <w:b w:val="0"/>
          <w:bCs w:val="0"/>
        </w:rPr>
        <w:t xml:space="preserve">spiele aus dem Produkt- und </w:t>
      </w:r>
      <w:r w:rsidR="00293A14">
        <w:rPr>
          <w:b w:val="0"/>
          <w:bCs w:val="0"/>
        </w:rPr>
        <w:t>Systeml</w:t>
      </w:r>
      <w:r w:rsidR="00915CBC">
        <w:rPr>
          <w:b w:val="0"/>
          <w:bCs w:val="0"/>
        </w:rPr>
        <w:t>ösungsportfolio der Unternehmensgruppe:</w:t>
      </w:r>
    </w:p>
    <w:p w14:paraId="37CF847A" w14:textId="77777777" w:rsidR="004E4161" w:rsidRDefault="004E4161" w:rsidP="00915CBC">
      <w:pPr>
        <w:pStyle w:val="Subheadline"/>
        <w:spacing w:line="260" w:lineRule="exact"/>
        <w:rPr>
          <w:b w:val="0"/>
          <w:bCs w:val="0"/>
        </w:rPr>
      </w:pPr>
    </w:p>
    <w:p w14:paraId="1D4D4C9B" w14:textId="77777777" w:rsidR="002B0076" w:rsidRDefault="00915CBC" w:rsidP="002B0076">
      <w:pPr>
        <w:pStyle w:val="Subheadline"/>
        <w:numPr>
          <w:ilvl w:val="0"/>
          <w:numId w:val="30"/>
        </w:numPr>
        <w:spacing w:line="260" w:lineRule="exact"/>
        <w:rPr>
          <w:b w:val="0"/>
          <w:bCs w:val="0"/>
        </w:rPr>
      </w:pPr>
      <w:r>
        <w:rPr>
          <w:b w:val="0"/>
          <w:bCs w:val="0"/>
        </w:rPr>
        <w:t>D</w:t>
      </w:r>
      <w:r w:rsidR="001B44A3">
        <w:rPr>
          <w:b w:val="0"/>
          <w:bCs w:val="0"/>
        </w:rPr>
        <w:t xml:space="preserve">as </w:t>
      </w:r>
      <w:r w:rsidR="001B44A3" w:rsidRPr="00410DF2">
        <w:t>Antriebssystem</w:t>
      </w:r>
      <w:r w:rsidR="001B44A3">
        <w:rPr>
          <w:b w:val="0"/>
          <w:bCs w:val="0"/>
        </w:rPr>
        <w:t xml:space="preserve"> </w:t>
      </w:r>
      <w:r w:rsidR="001B44A3" w:rsidRPr="004F370E">
        <w:t>cyber</w:t>
      </w:r>
      <w:r w:rsidR="004F370E" w:rsidRPr="004F370E">
        <w:rPr>
          <w:vertAlign w:val="superscript"/>
        </w:rPr>
        <w:t>®</w:t>
      </w:r>
      <w:r w:rsidR="001B44A3" w:rsidRPr="004F370E">
        <w:t xml:space="preserve"> iTAS</w:t>
      </w:r>
      <w:r w:rsidR="004F370E" w:rsidRPr="004F370E">
        <w:rPr>
          <w:vertAlign w:val="superscript"/>
        </w:rPr>
        <w:t>®</w:t>
      </w:r>
      <w:r w:rsidR="001B44A3" w:rsidRPr="004F370E">
        <w:t xml:space="preserve"> system 2</w:t>
      </w:r>
      <w:r w:rsidR="001B44A3">
        <w:rPr>
          <w:b w:val="0"/>
          <w:bCs w:val="0"/>
        </w:rPr>
        <w:t xml:space="preserve"> für AGVs </w:t>
      </w:r>
      <w:r w:rsidR="002B1665">
        <w:rPr>
          <w:b w:val="0"/>
          <w:bCs w:val="0"/>
        </w:rPr>
        <w:t xml:space="preserve">(Automated Guided Vehicles) </w:t>
      </w:r>
      <w:r w:rsidR="001B44A3">
        <w:rPr>
          <w:b w:val="0"/>
          <w:bCs w:val="0"/>
        </w:rPr>
        <w:t>und AMRs</w:t>
      </w:r>
      <w:r w:rsidR="002B1665">
        <w:rPr>
          <w:b w:val="0"/>
          <w:bCs w:val="0"/>
        </w:rPr>
        <w:t xml:space="preserve"> (Autonomous Mobile Robots)</w:t>
      </w:r>
      <w:r w:rsidR="002402A5">
        <w:rPr>
          <w:b w:val="0"/>
          <w:bCs w:val="0"/>
        </w:rPr>
        <w:t xml:space="preserve"> von WITTENSTEIN cyber motor</w:t>
      </w:r>
      <w:r w:rsidR="00137894">
        <w:rPr>
          <w:b w:val="0"/>
          <w:bCs w:val="0"/>
        </w:rPr>
        <w:t xml:space="preserve"> </w:t>
      </w:r>
      <w:r>
        <w:rPr>
          <w:b w:val="0"/>
          <w:bCs w:val="0"/>
        </w:rPr>
        <w:t xml:space="preserve">verfügt </w:t>
      </w:r>
      <w:r w:rsidR="00137894">
        <w:rPr>
          <w:b w:val="0"/>
          <w:bCs w:val="0"/>
        </w:rPr>
        <w:t xml:space="preserve">über eine funktionale </w:t>
      </w:r>
      <w:r w:rsidR="002B0076">
        <w:rPr>
          <w:b w:val="0"/>
          <w:bCs w:val="0"/>
        </w:rPr>
        <w:t xml:space="preserve">wie schlanke </w:t>
      </w:r>
      <w:r w:rsidR="00137894">
        <w:rPr>
          <w:b w:val="0"/>
          <w:bCs w:val="0"/>
        </w:rPr>
        <w:t xml:space="preserve">Sicherheitsarchitektur, die </w:t>
      </w:r>
      <w:r w:rsidR="00137894" w:rsidRPr="00137894">
        <w:rPr>
          <w:b w:val="0"/>
          <w:bCs w:val="0"/>
        </w:rPr>
        <w:t xml:space="preserve">je nach Anwendung mindestens die Anforderungen an SIL 2 gemäß IEC 61508 und an PL d gemäß EN ISO 13849-1 </w:t>
      </w:r>
      <w:r w:rsidR="00137894">
        <w:rPr>
          <w:b w:val="0"/>
          <w:bCs w:val="0"/>
        </w:rPr>
        <w:t>erfüllt – und so durch normierte und zertifizierte Sicherheit Schutz vor Unfallgefahren durch Maschinen bietet.</w:t>
      </w:r>
      <w:r w:rsidR="002402A5">
        <w:rPr>
          <w:b w:val="0"/>
          <w:bCs w:val="0"/>
        </w:rPr>
        <w:t xml:space="preserve"> </w:t>
      </w:r>
      <w:r w:rsidR="002B0076" w:rsidRPr="00E96109">
        <w:rPr>
          <w:b w:val="0"/>
          <w:bCs w:val="0"/>
          <w:color w:val="auto"/>
        </w:rPr>
        <w:t>Das vereinfacht kollaboratives Arbeiten, sorgt für einen störungsfreien Produktionsablauf und steigert die Produktivität</w:t>
      </w:r>
    </w:p>
    <w:p w14:paraId="2EF21ADD" w14:textId="39809D44" w:rsidR="00DF6DED" w:rsidRDefault="00DF6DED" w:rsidP="008F056F">
      <w:pPr>
        <w:pStyle w:val="Subheadline"/>
        <w:spacing w:line="260" w:lineRule="exact"/>
        <w:ind w:left="720"/>
        <w:rPr>
          <w:b w:val="0"/>
          <w:bCs w:val="0"/>
        </w:rPr>
      </w:pPr>
    </w:p>
    <w:p w14:paraId="04E77C97" w14:textId="34AF1872" w:rsidR="00074D07" w:rsidRPr="00802E5D" w:rsidRDefault="00074D07" w:rsidP="00802E5D">
      <w:pPr>
        <w:rPr>
          <w:b/>
          <w:bCs/>
          <w:strike/>
        </w:rPr>
      </w:pPr>
    </w:p>
    <w:p w14:paraId="1A437577" w14:textId="77777777" w:rsidR="00074D07" w:rsidRPr="00074D07" w:rsidRDefault="00074D07" w:rsidP="00074D07">
      <w:pPr>
        <w:pStyle w:val="Subheadline"/>
        <w:numPr>
          <w:ilvl w:val="0"/>
          <w:numId w:val="30"/>
        </w:numPr>
        <w:spacing w:line="260" w:lineRule="exact"/>
        <w:rPr>
          <w:b w:val="0"/>
          <w:bCs w:val="0"/>
        </w:rPr>
      </w:pPr>
      <w:r w:rsidRPr="00074D07">
        <w:rPr>
          <w:b w:val="0"/>
          <w:bCs w:val="0"/>
        </w:rPr>
        <w:t xml:space="preserve">WITTENSTEIN high integrity systems hat kürzlich das </w:t>
      </w:r>
      <w:r w:rsidRPr="00CC45BC">
        <w:t>Enhanced Security Modul (ESM)</w:t>
      </w:r>
      <w:r w:rsidRPr="00074D07">
        <w:rPr>
          <w:b w:val="0"/>
          <w:bCs w:val="0"/>
        </w:rPr>
        <w:t xml:space="preserve"> für die Cybersicherheit im Automobilbereich auf den Markt gebracht – entwickelt für die Verwendung mit dem Echtzeitbetriebssystem SAFERTOS</w:t>
      </w:r>
      <w:r w:rsidRPr="00482CC3">
        <w:rPr>
          <w:b w:val="0"/>
          <w:bCs w:val="0"/>
          <w:vertAlign w:val="superscript"/>
        </w:rPr>
        <w:t>®</w:t>
      </w:r>
      <w:r w:rsidRPr="00074D07">
        <w:rPr>
          <w:b w:val="0"/>
          <w:bCs w:val="0"/>
        </w:rPr>
        <w:t xml:space="preserve"> für Embedded-Prozessoren.</w:t>
      </w:r>
    </w:p>
    <w:p w14:paraId="58650BA6" w14:textId="77777777" w:rsidR="00074D07" w:rsidRDefault="00074D07" w:rsidP="00074D07">
      <w:pPr>
        <w:pStyle w:val="Subheadline"/>
        <w:spacing w:line="260" w:lineRule="exact"/>
        <w:rPr>
          <w:b w:val="0"/>
          <w:bCs w:val="0"/>
        </w:rPr>
      </w:pPr>
    </w:p>
    <w:p w14:paraId="79DC2338" w14:textId="77777777" w:rsidR="00714925" w:rsidRPr="00074D07" w:rsidRDefault="00714925" w:rsidP="00714925">
      <w:pPr>
        <w:rPr>
          <w:rFonts w:ascii="Arial" w:hAnsi="Arial" w:cs="Arial"/>
          <w:color w:val="000000"/>
          <w:spacing w:val="10"/>
          <w:sz w:val="20"/>
          <w:szCs w:val="20"/>
        </w:rPr>
      </w:pPr>
    </w:p>
    <w:p w14:paraId="372342A9" w14:textId="77777777" w:rsidR="00714925" w:rsidRPr="00714925" w:rsidRDefault="00714925" w:rsidP="00714925">
      <w:pPr>
        <w:pStyle w:val="Subheadline"/>
        <w:numPr>
          <w:ilvl w:val="0"/>
          <w:numId w:val="31"/>
        </w:numPr>
        <w:spacing w:line="260" w:lineRule="exact"/>
        <w:rPr>
          <w:b w:val="0"/>
          <w:bCs w:val="0"/>
        </w:rPr>
      </w:pPr>
      <w:r w:rsidRPr="00714925">
        <w:rPr>
          <w:b w:val="0"/>
          <w:bCs w:val="0"/>
        </w:rPr>
        <w:t xml:space="preserve">Sichere IT in Produktions- und Fertigungsumgebungen ohne Stillstand – dafür sorgen die </w:t>
      </w:r>
      <w:r w:rsidRPr="00714925">
        <w:t>baramundi Management Suite</w:t>
      </w:r>
      <w:r w:rsidRPr="00714925">
        <w:rPr>
          <w:b w:val="0"/>
          <w:bCs w:val="0"/>
        </w:rPr>
        <w:t xml:space="preserve"> und </w:t>
      </w:r>
      <w:r w:rsidRPr="00714925">
        <w:t>baramundi perform2work</w:t>
      </w:r>
      <w:r w:rsidRPr="00714925">
        <w:rPr>
          <w:b w:val="0"/>
          <w:bCs w:val="0"/>
        </w:rPr>
        <w:t xml:space="preserve"> der zur WITTENSTEIN gruppe gehörenden baramundi software. Die Lösungen ermöglichen automatisiertes Endpoint Management in Kombination mit Echtzeit-Performance-Monitoring, das vor Problemen warnt, bevor Arbeitsabläufe ins Stocken geraten.</w:t>
      </w:r>
    </w:p>
    <w:p w14:paraId="0055E26D" w14:textId="77777777" w:rsidR="00714925" w:rsidRDefault="00714925" w:rsidP="00714925">
      <w:pPr>
        <w:pStyle w:val="Subheadline"/>
        <w:spacing w:line="260" w:lineRule="exact"/>
        <w:rPr>
          <w:b w:val="0"/>
          <w:bCs w:val="0"/>
        </w:rPr>
      </w:pPr>
    </w:p>
    <w:p w14:paraId="76992741" w14:textId="77777777" w:rsidR="00DF6DED" w:rsidRDefault="00DF6DED" w:rsidP="00915CBC">
      <w:pPr>
        <w:pStyle w:val="Subheadline"/>
        <w:spacing w:line="260" w:lineRule="exact"/>
        <w:rPr>
          <w:b w:val="0"/>
          <w:bCs w:val="0"/>
        </w:rPr>
      </w:pPr>
    </w:p>
    <w:p w14:paraId="6CEF5766" w14:textId="0DC9F712" w:rsidR="007A2FDA" w:rsidRDefault="009E3756" w:rsidP="00915CBC">
      <w:pPr>
        <w:pStyle w:val="Subheadline"/>
        <w:numPr>
          <w:ilvl w:val="0"/>
          <w:numId w:val="30"/>
        </w:numPr>
        <w:spacing w:line="260" w:lineRule="exact"/>
        <w:rPr>
          <w:b w:val="0"/>
          <w:bCs w:val="0"/>
          <w:color w:val="0D0D0D"/>
          <w:shd w:val="clear" w:color="auto" w:fill="FFFFFF"/>
        </w:rPr>
      </w:pPr>
      <w:r w:rsidRPr="009E3756">
        <w:rPr>
          <w:b w:val="0"/>
          <w:bCs w:val="0"/>
          <w:color w:val="0D0D0D"/>
          <w:shd w:val="clear" w:color="auto" w:fill="FFFFFF"/>
        </w:rPr>
        <w:t xml:space="preserve">Die </w:t>
      </w:r>
      <w:r w:rsidRPr="009E3756">
        <w:rPr>
          <w:color w:val="0D0D0D"/>
          <w:shd w:val="clear" w:color="auto" w:fill="FFFFFF"/>
        </w:rPr>
        <w:t>Haptiksensoren der Produktfamilie HEX</w:t>
      </w:r>
      <w:r w:rsidRPr="009E3756">
        <w:rPr>
          <w:b w:val="0"/>
          <w:bCs w:val="0"/>
          <w:color w:val="0D0D0D"/>
          <w:shd w:val="clear" w:color="auto" w:fill="FFFFFF"/>
        </w:rPr>
        <w:t xml:space="preserve"> des WITTENSTEIN-Joint-Ventures Resense</w:t>
      </w:r>
      <w:r w:rsidR="00E609AB">
        <w:rPr>
          <w:b w:val="0"/>
          <w:bCs w:val="0"/>
          <w:color w:val="0D0D0D"/>
          <w:shd w:val="clear" w:color="auto" w:fill="FFFFFF"/>
        </w:rPr>
        <w:t xml:space="preserve"> </w:t>
      </w:r>
      <w:r w:rsidRPr="009E3756">
        <w:rPr>
          <w:b w:val="0"/>
          <w:bCs w:val="0"/>
          <w:color w:val="0D0D0D"/>
          <w:shd w:val="clear" w:color="auto" w:fill="FFFFFF"/>
        </w:rPr>
        <w:t>verleihen Medizinrobotern durch ihre</w:t>
      </w:r>
      <w:r w:rsidR="007848BB">
        <w:rPr>
          <w:b w:val="0"/>
          <w:bCs w:val="0"/>
          <w:color w:val="0D0D0D"/>
          <w:shd w:val="clear" w:color="auto" w:fill="FFFFFF"/>
        </w:rPr>
        <w:t xml:space="preserve"> präzise Messgenauigkeit in sechs Achsen einen </w:t>
      </w:r>
      <w:r w:rsidRPr="009E3756">
        <w:rPr>
          <w:b w:val="0"/>
          <w:bCs w:val="0"/>
          <w:color w:val="202122"/>
          <w:shd w:val="clear" w:color="auto" w:fill="FFFFFF"/>
        </w:rPr>
        <w:t>menschenähnlichen Tastsinn</w:t>
      </w:r>
      <w:r w:rsidRPr="009E3756">
        <w:rPr>
          <w:b w:val="0"/>
          <w:bCs w:val="0"/>
          <w:color w:val="0D0D0D"/>
          <w:shd w:val="clear" w:color="auto" w:fill="FFFFFF"/>
        </w:rPr>
        <w:t xml:space="preserve">, </w:t>
      </w:r>
      <w:r w:rsidR="009E1032">
        <w:rPr>
          <w:b w:val="0"/>
          <w:bCs w:val="0"/>
          <w:color w:val="0D0D0D"/>
          <w:shd w:val="clear" w:color="auto" w:fill="FFFFFF"/>
        </w:rPr>
        <w:t>w</w:t>
      </w:r>
      <w:r w:rsidRPr="009E3756">
        <w:rPr>
          <w:b w:val="0"/>
          <w:bCs w:val="0"/>
          <w:color w:val="0D0D0D"/>
          <w:shd w:val="clear" w:color="auto" w:fill="FFFFFF"/>
        </w:rPr>
        <w:t>as besondere Bedien- und Behandlungssicherheit gewährleistet.</w:t>
      </w:r>
      <w:r>
        <w:rPr>
          <w:b w:val="0"/>
          <w:bCs w:val="0"/>
          <w:color w:val="0D0D0D"/>
          <w:shd w:val="clear" w:color="auto" w:fill="FFFFFF"/>
        </w:rPr>
        <w:t xml:space="preserve"> </w:t>
      </w:r>
    </w:p>
    <w:p w14:paraId="16C8EA92" w14:textId="77777777" w:rsidR="007848BB" w:rsidRDefault="007848BB" w:rsidP="007848BB">
      <w:pPr>
        <w:pStyle w:val="Subheadline"/>
        <w:spacing w:line="260" w:lineRule="exact"/>
        <w:rPr>
          <w:b w:val="0"/>
          <w:bCs w:val="0"/>
          <w:color w:val="0D0D0D"/>
          <w:shd w:val="clear" w:color="auto" w:fill="FFFFFF"/>
        </w:rPr>
      </w:pPr>
    </w:p>
    <w:p w14:paraId="47D5D247" w14:textId="77777777" w:rsidR="007A2FDA" w:rsidRDefault="007A2FDA" w:rsidP="00915CBC">
      <w:pPr>
        <w:pStyle w:val="Subheadline"/>
        <w:spacing w:line="260" w:lineRule="exact"/>
        <w:rPr>
          <w:b w:val="0"/>
          <w:bCs w:val="0"/>
          <w:color w:val="0D0D0D"/>
          <w:shd w:val="clear" w:color="auto" w:fill="FFFFFF"/>
        </w:rPr>
      </w:pPr>
    </w:p>
    <w:p w14:paraId="64714A10" w14:textId="47CB57BF" w:rsidR="00915CBC" w:rsidRPr="00915CBC" w:rsidRDefault="00915CBC" w:rsidP="00915CBC">
      <w:pPr>
        <w:pStyle w:val="Subheadline"/>
        <w:spacing w:line="260" w:lineRule="exact"/>
        <w:rPr>
          <w:color w:val="0D0D0D"/>
          <w:shd w:val="clear" w:color="auto" w:fill="FFFFFF"/>
        </w:rPr>
      </w:pPr>
      <w:r w:rsidRPr="00915CBC">
        <w:rPr>
          <w:color w:val="0D0D0D"/>
          <w:shd w:val="clear" w:color="auto" w:fill="FFFFFF"/>
        </w:rPr>
        <w:t>Winner des AutomationsBest Award 2025</w:t>
      </w:r>
    </w:p>
    <w:p w14:paraId="66B84F69" w14:textId="77777777" w:rsidR="00915CBC" w:rsidRDefault="00915CBC" w:rsidP="00915CBC">
      <w:pPr>
        <w:pStyle w:val="Subheadline"/>
        <w:spacing w:line="260" w:lineRule="exact"/>
        <w:rPr>
          <w:b w:val="0"/>
          <w:bCs w:val="0"/>
          <w:color w:val="0D0D0D"/>
          <w:shd w:val="clear" w:color="auto" w:fill="FFFFFF"/>
        </w:rPr>
      </w:pPr>
    </w:p>
    <w:p w14:paraId="4DDDE525" w14:textId="77777777" w:rsidR="00482CC3" w:rsidRDefault="009E3756" w:rsidP="00915CBC">
      <w:pPr>
        <w:pStyle w:val="Subheadline"/>
        <w:numPr>
          <w:ilvl w:val="0"/>
          <w:numId w:val="30"/>
        </w:numPr>
        <w:spacing w:line="260" w:lineRule="exact"/>
        <w:rPr>
          <w:b w:val="0"/>
          <w:bCs w:val="0"/>
          <w:color w:val="auto"/>
        </w:rPr>
      </w:pPr>
      <w:r>
        <w:rPr>
          <w:b w:val="0"/>
          <w:bCs w:val="0"/>
          <w:color w:val="0D0D0D"/>
          <w:shd w:val="clear" w:color="auto" w:fill="FFFFFF"/>
        </w:rPr>
        <w:t xml:space="preserve">Ebenfalls </w:t>
      </w:r>
      <w:r w:rsidRPr="009E3756">
        <w:rPr>
          <w:b w:val="0"/>
          <w:bCs w:val="0"/>
          <w:color w:val="auto"/>
        </w:rPr>
        <w:t xml:space="preserve">perfekt geeignet für die chirurgische und hochpräzise Robotertechnik </w:t>
      </w:r>
      <w:r w:rsidR="00F638F6">
        <w:rPr>
          <w:b w:val="0"/>
          <w:bCs w:val="0"/>
          <w:color w:val="auto"/>
        </w:rPr>
        <w:t>ist der</w:t>
      </w:r>
      <w:r w:rsidRPr="009E3756">
        <w:rPr>
          <w:b w:val="0"/>
          <w:bCs w:val="0"/>
          <w:color w:val="auto"/>
        </w:rPr>
        <w:t xml:space="preserve"> </w:t>
      </w:r>
      <w:r w:rsidRPr="009E3756">
        <w:rPr>
          <w:color w:val="auto"/>
        </w:rPr>
        <w:t>miniaturisierte Galaxie</w:t>
      </w:r>
      <w:r w:rsidRPr="009E3756">
        <w:rPr>
          <w:color w:val="auto"/>
          <w:vertAlign w:val="superscript"/>
        </w:rPr>
        <w:t>®</w:t>
      </w:r>
      <w:r w:rsidRPr="009E3756">
        <w:rPr>
          <w:color w:val="auto"/>
        </w:rPr>
        <w:t xml:space="preserve"> Aktuator</w:t>
      </w:r>
      <w:r w:rsidRPr="009E3756">
        <w:rPr>
          <w:b w:val="0"/>
          <w:bCs w:val="0"/>
          <w:color w:val="auto"/>
        </w:rPr>
        <w:t xml:space="preserve"> von WITTENSTEIN galaxie.</w:t>
      </w:r>
      <w:r w:rsidR="007A2FDA">
        <w:rPr>
          <w:b w:val="0"/>
          <w:bCs w:val="0"/>
          <w:color w:val="auto"/>
        </w:rPr>
        <w:t xml:space="preserve"> Große Torsionssteifigkeit, ein extrem hohes Not-Aus-Moment sowie eine besondere Geberarchitektur gewährleisten eine Sicherheitsreserve, wie sie </w:t>
      </w:r>
      <w:r w:rsidR="007A2FDA" w:rsidRPr="007A2FDA">
        <w:rPr>
          <w:b w:val="0"/>
          <w:bCs w:val="0"/>
          <w:color w:val="auto"/>
        </w:rPr>
        <w:t xml:space="preserve">insbesondere </w:t>
      </w:r>
      <w:r w:rsidR="007A2FDA" w:rsidRPr="00417AB3">
        <w:rPr>
          <w:b w:val="0"/>
          <w:bCs w:val="0"/>
          <w:color w:val="auto"/>
        </w:rPr>
        <w:t xml:space="preserve">in der Medizinrobotik </w:t>
      </w:r>
      <w:r w:rsidR="00F638F6">
        <w:rPr>
          <w:b w:val="0"/>
          <w:bCs w:val="0"/>
          <w:color w:val="auto"/>
        </w:rPr>
        <w:t xml:space="preserve">für Servoachsen gefordert wird. </w:t>
      </w:r>
    </w:p>
    <w:p w14:paraId="2AE81FC1" w14:textId="77777777" w:rsidR="00482CC3" w:rsidRDefault="00482CC3" w:rsidP="00482CC3">
      <w:pPr>
        <w:pStyle w:val="Subheadline"/>
        <w:spacing w:line="260" w:lineRule="exact"/>
        <w:ind w:left="720"/>
        <w:rPr>
          <w:b w:val="0"/>
          <w:bCs w:val="0"/>
          <w:color w:val="auto"/>
        </w:rPr>
      </w:pPr>
    </w:p>
    <w:p w14:paraId="09E44B31" w14:textId="0AF317E3" w:rsidR="007A2FDA" w:rsidRDefault="00F638F6" w:rsidP="00482CC3">
      <w:pPr>
        <w:pStyle w:val="Subheadline"/>
        <w:spacing w:line="260" w:lineRule="exact"/>
        <w:ind w:left="720"/>
        <w:rPr>
          <w:b w:val="0"/>
          <w:bCs w:val="0"/>
          <w:color w:val="auto"/>
        </w:rPr>
      </w:pPr>
      <w:r w:rsidRPr="00482CC3">
        <w:rPr>
          <w:b w:val="0"/>
          <w:bCs w:val="0"/>
          <w:color w:val="auto"/>
        </w:rPr>
        <w:t xml:space="preserve">Folgerichtig wurde der ultrakompakte Aktuator </w:t>
      </w:r>
      <w:r w:rsidR="00A26E88" w:rsidRPr="00482CC3">
        <w:rPr>
          <w:b w:val="0"/>
          <w:bCs w:val="0"/>
          <w:color w:val="auto"/>
        </w:rPr>
        <w:t xml:space="preserve">erfolgreich </w:t>
      </w:r>
      <w:r w:rsidRPr="00482CC3">
        <w:rPr>
          <w:b w:val="0"/>
          <w:bCs w:val="0"/>
          <w:color w:val="auto"/>
        </w:rPr>
        <w:t>für den Automation</w:t>
      </w:r>
      <w:r w:rsidR="00A26E88" w:rsidRPr="00482CC3">
        <w:rPr>
          <w:b w:val="0"/>
          <w:bCs w:val="0"/>
          <w:color w:val="auto"/>
        </w:rPr>
        <w:t>s</w:t>
      </w:r>
      <w:r w:rsidRPr="00482CC3">
        <w:rPr>
          <w:b w:val="0"/>
          <w:bCs w:val="0"/>
          <w:color w:val="auto"/>
        </w:rPr>
        <w:t>Best Award 2025, Rubrik</w:t>
      </w:r>
      <w:r w:rsidR="00920CAC" w:rsidRPr="00482CC3">
        <w:rPr>
          <w:b w:val="0"/>
          <w:bCs w:val="0"/>
          <w:color w:val="auto"/>
        </w:rPr>
        <w:t xml:space="preserve"> Best Product</w:t>
      </w:r>
      <w:r w:rsidRPr="00482CC3">
        <w:rPr>
          <w:b w:val="0"/>
          <w:bCs w:val="0"/>
          <w:color w:val="auto"/>
        </w:rPr>
        <w:t>, nominiert</w:t>
      </w:r>
      <w:r w:rsidR="00A26E88" w:rsidRPr="00482CC3">
        <w:rPr>
          <w:b w:val="0"/>
          <w:bCs w:val="0"/>
          <w:color w:val="auto"/>
        </w:rPr>
        <w:t xml:space="preserve"> und zählt zu den Gewinnern</w:t>
      </w:r>
      <w:r w:rsidRPr="00482CC3">
        <w:rPr>
          <w:b w:val="0"/>
          <w:bCs w:val="0"/>
          <w:color w:val="auto"/>
        </w:rPr>
        <w:t>.</w:t>
      </w:r>
    </w:p>
    <w:p w14:paraId="05F20C32" w14:textId="77777777" w:rsidR="00482CC3" w:rsidRDefault="00482CC3" w:rsidP="00482CC3">
      <w:pPr>
        <w:pStyle w:val="Subheadline"/>
        <w:spacing w:line="260" w:lineRule="exact"/>
        <w:rPr>
          <w:b w:val="0"/>
          <w:bCs w:val="0"/>
          <w:color w:val="auto"/>
        </w:rPr>
      </w:pPr>
    </w:p>
    <w:p w14:paraId="5F31E42E" w14:textId="77777777" w:rsidR="00482CC3" w:rsidRDefault="00482CC3" w:rsidP="00482CC3">
      <w:pPr>
        <w:pStyle w:val="Subheadline"/>
        <w:spacing w:line="260" w:lineRule="exact"/>
        <w:rPr>
          <w:b w:val="0"/>
          <w:bCs w:val="0"/>
          <w:color w:val="auto"/>
        </w:rPr>
      </w:pPr>
    </w:p>
    <w:p w14:paraId="13F5A3DD" w14:textId="6AD88849" w:rsidR="00482CC3" w:rsidRDefault="00482CC3" w:rsidP="00482CC3">
      <w:pPr>
        <w:pStyle w:val="Subheadline"/>
        <w:spacing w:line="260" w:lineRule="exact"/>
        <w:rPr>
          <w:b w:val="0"/>
          <w:bCs w:val="0"/>
          <w:color w:val="auto"/>
        </w:rPr>
      </w:pPr>
      <w:r w:rsidRPr="00482CC3">
        <w:rPr>
          <w:color w:val="auto"/>
        </w:rPr>
        <w:t>Bilder</w:t>
      </w:r>
      <w:r>
        <w:rPr>
          <w:b w:val="0"/>
          <w:bCs w:val="0"/>
          <w:color w:val="auto"/>
        </w:rPr>
        <w:t xml:space="preserve"> (Quelle: WITTENSTEIN SE)</w:t>
      </w:r>
      <w:r w:rsidR="00C10BDA">
        <w:rPr>
          <w:b w:val="0"/>
          <w:bCs w:val="0"/>
          <w:color w:val="auto"/>
        </w:rPr>
        <w:t>:</w:t>
      </w:r>
    </w:p>
    <w:p w14:paraId="3C612EE5" w14:textId="39D2EB51" w:rsidR="00482CC3" w:rsidRDefault="00482CC3" w:rsidP="00482CC3">
      <w:pPr>
        <w:pStyle w:val="Subheadline"/>
        <w:spacing w:line="260" w:lineRule="exact"/>
        <w:rPr>
          <w:b w:val="0"/>
          <w:bCs w:val="0"/>
          <w:color w:val="auto"/>
        </w:rPr>
      </w:pPr>
      <w:r>
        <w:rPr>
          <w:noProof/>
          <w:lang w:eastAsia="zh-CN"/>
        </w:rPr>
        <w:drawing>
          <wp:anchor distT="0" distB="0" distL="114300" distR="114300" simplePos="0" relativeHeight="251659264" behindDoc="1" locked="1" layoutInCell="1" allowOverlap="1" wp14:anchorId="6B9A59A4" wp14:editId="758BF0E0">
            <wp:simplePos x="0" y="0"/>
            <wp:positionH relativeFrom="margin">
              <wp:align>left</wp:align>
            </wp:positionH>
            <wp:positionV relativeFrom="page">
              <wp:posOffset>7717155</wp:posOffset>
            </wp:positionV>
            <wp:extent cx="1529715" cy="971550"/>
            <wp:effectExtent l="0" t="0" r="0" b="0"/>
            <wp:wrapTight wrapText="bothSides">
              <wp:wrapPolygon edited="0">
                <wp:start x="0" y="0"/>
                <wp:lineTo x="0" y="21176"/>
                <wp:lineTo x="21250" y="21176"/>
                <wp:lineTo x="21250" y="0"/>
                <wp:lineTo x="0" y="0"/>
              </wp:wrapPolygon>
            </wp:wrapTight>
            <wp:docPr id="1877835290" name="Bild 7"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835290" name="Bild 7" descr="Ein Bild, das Text, Screenshot, Schrift, Desig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52971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0856B" w14:textId="77777777" w:rsidR="00482CC3" w:rsidRDefault="00482CC3" w:rsidP="00482CC3">
      <w:pPr>
        <w:pStyle w:val="Subheadline"/>
        <w:spacing w:line="260" w:lineRule="exact"/>
        <w:ind w:left="720"/>
        <w:rPr>
          <w:b w:val="0"/>
          <w:bCs w:val="0"/>
          <w:color w:val="auto"/>
        </w:rPr>
      </w:pPr>
    </w:p>
    <w:p w14:paraId="753246BB" w14:textId="77777777" w:rsidR="00482CC3" w:rsidRDefault="00482CC3" w:rsidP="00482CC3">
      <w:pPr>
        <w:pStyle w:val="Subheadline"/>
        <w:spacing w:line="260" w:lineRule="exact"/>
        <w:ind w:left="720"/>
        <w:rPr>
          <w:b w:val="0"/>
          <w:bCs w:val="0"/>
          <w:color w:val="auto"/>
        </w:rPr>
      </w:pPr>
    </w:p>
    <w:p w14:paraId="6C0FB3F1" w14:textId="77777777" w:rsidR="00482CC3" w:rsidRDefault="00482CC3" w:rsidP="00482CC3">
      <w:pPr>
        <w:pStyle w:val="Subheadline"/>
        <w:spacing w:line="260" w:lineRule="exact"/>
        <w:ind w:left="720"/>
        <w:rPr>
          <w:b w:val="0"/>
          <w:bCs w:val="0"/>
          <w:color w:val="auto"/>
        </w:rPr>
      </w:pPr>
    </w:p>
    <w:p w14:paraId="414B8323" w14:textId="77777777" w:rsidR="00482CC3" w:rsidRPr="00482CC3" w:rsidRDefault="00482CC3" w:rsidP="00482CC3">
      <w:pPr>
        <w:pStyle w:val="Subheadline"/>
        <w:spacing w:line="260" w:lineRule="exact"/>
        <w:ind w:left="720"/>
        <w:rPr>
          <w:b w:val="0"/>
          <w:bCs w:val="0"/>
          <w:color w:val="auto"/>
        </w:rPr>
      </w:pPr>
    </w:p>
    <w:p w14:paraId="3EC1D924" w14:textId="3D3F5484" w:rsidR="0093418D" w:rsidRPr="008E7CE2" w:rsidRDefault="0093418D" w:rsidP="00915CBC">
      <w:pPr>
        <w:pStyle w:val="Flietext"/>
      </w:pPr>
    </w:p>
    <w:p w14:paraId="12EB2A9F" w14:textId="77777777" w:rsidR="00482CC3" w:rsidRDefault="00482CC3" w:rsidP="00DC5E12">
      <w:pPr>
        <w:pStyle w:val="Flietext"/>
        <w:rPr>
          <w:sz w:val="18"/>
          <w:szCs w:val="18"/>
        </w:rPr>
      </w:pPr>
    </w:p>
    <w:p w14:paraId="3144A3C2" w14:textId="3BEA3F8D" w:rsidR="00482CC3" w:rsidRPr="00482CC3" w:rsidRDefault="00482CC3" w:rsidP="00482CC3">
      <w:pPr>
        <w:pStyle w:val="Flietext"/>
        <w:spacing w:line="240" w:lineRule="exact"/>
        <w:rPr>
          <w:sz w:val="18"/>
          <w:szCs w:val="18"/>
        </w:rPr>
      </w:pPr>
      <w:r w:rsidRPr="00482CC3">
        <w:rPr>
          <w:b/>
          <w:bCs/>
          <w:sz w:val="18"/>
          <w:szCs w:val="18"/>
        </w:rPr>
        <w:t>01-wittenstein-safety-security</w:t>
      </w:r>
      <w:r w:rsidR="00041CA3">
        <w:rPr>
          <w:b/>
          <w:bCs/>
          <w:sz w:val="18"/>
          <w:szCs w:val="18"/>
        </w:rPr>
        <w:t>:</w:t>
      </w:r>
      <w:r w:rsidRPr="00482CC3">
        <w:rPr>
          <w:b/>
          <w:bCs/>
          <w:sz w:val="18"/>
          <w:szCs w:val="18"/>
        </w:rPr>
        <w:br/>
      </w:r>
      <w:r w:rsidRPr="00482CC3">
        <w:rPr>
          <w:sz w:val="18"/>
          <w:szCs w:val="18"/>
        </w:rPr>
        <w:t xml:space="preserve">Unter dem Leitgedanken „MOTION WITH A PLUS: SAFETY &amp; SECURITY” zeigt WITTENSTEIN am SPS-Messestand, wie </w:t>
      </w:r>
      <w:r>
        <w:rPr>
          <w:sz w:val="18"/>
          <w:szCs w:val="18"/>
        </w:rPr>
        <w:t xml:space="preserve">mechatronische Antriebslösungen des Unternehmens höchste Sicherheitsansprüche erfüllen. </w:t>
      </w:r>
    </w:p>
    <w:p w14:paraId="272433CD" w14:textId="2D8736EB" w:rsidR="00482CC3" w:rsidRPr="00482CC3" w:rsidRDefault="00482CC3" w:rsidP="00DC5E12">
      <w:pPr>
        <w:pStyle w:val="Flietext"/>
        <w:rPr>
          <w:sz w:val="18"/>
          <w:szCs w:val="18"/>
        </w:rPr>
      </w:pPr>
    </w:p>
    <w:p w14:paraId="737B05EE" w14:textId="37528EFE" w:rsidR="00482CC3" w:rsidRDefault="00A42DD8" w:rsidP="00DC5E12">
      <w:pPr>
        <w:pStyle w:val="Flietext"/>
        <w:rPr>
          <w:sz w:val="18"/>
          <w:szCs w:val="18"/>
        </w:rPr>
      </w:pPr>
      <w:r>
        <w:rPr>
          <w:noProof/>
          <w:sz w:val="16"/>
        </w:rPr>
        <w:lastRenderedPageBreak/>
        <w:drawing>
          <wp:anchor distT="0" distB="0" distL="114300" distR="114300" simplePos="0" relativeHeight="251660288" behindDoc="1" locked="0" layoutInCell="1" allowOverlap="1" wp14:anchorId="66540491" wp14:editId="754473E5">
            <wp:simplePos x="0" y="0"/>
            <wp:positionH relativeFrom="margin">
              <wp:align>left</wp:align>
            </wp:positionH>
            <wp:positionV relativeFrom="paragraph">
              <wp:posOffset>6985</wp:posOffset>
            </wp:positionV>
            <wp:extent cx="1657350" cy="1038225"/>
            <wp:effectExtent l="0" t="0" r="0" b="9525"/>
            <wp:wrapSquare wrapText="bothSides"/>
            <wp:docPr id="149211113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111135" name="Grafik 1492111135"/>
                    <pic:cNvPicPr/>
                  </pic:nvPicPr>
                  <pic:blipFill rotWithShape="1">
                    <a:blip r:embed="rId8" cstate="print">
                      <a:extLst>
                        <a:ext uri="{28A0092B-C50C-407E-A947-70E740481C1C}">
                          <a14:useLocalDpi xmlns:a14="http://schemas.microsoft.com/office/drawing/2010/main" val="0"/>
                        </a:ext>
                      </a:extLst>
                    </a:blip>
                    <a:srcRect l="7653" t="5107" r="3571" b="15369"/>
                    <a:stretch>
                      <a:fillRect/>
                    </a:stretch>
                  </pic:blipFill>
                  <pic:spPr bwMode="auto">
                    <a:xfrm>
                      <a:off x="0" y="0"/>
                      <a:ext cx="1657350" cy="1038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3BFA677" w14:textId="2829648C" w:rsidR="00A63A27" w:rsidRDefault="00A63A27" w:rsidP="00DC5E12">
      <w:pPr>
        <w:pStyle w:val="Flietext"/>
        <w:rPr>
          <w:sz w:val="18"/>
          <w:szCs w:val="18"/>
        </w:rPr>
      </w:pPr>
    </w:p>
    <w:p w14:paraId="75F4BCF0" w14:textId="14F3DBB8" w:rsidR="00A63A27" w:rsidRDefault="00A63A27" w:rsidP="00DC5E12">
      <w:pPr>
        <w:pStyle w:val="Flietext"/>
        <w:rPr>
          <w:sz w:val="18"/>
          <w:szCs w:val="18"/>
        </w:rPr>
      </w:pPr>
    </w:p>
    <w:p w14:paraId="7EED32FC" w14:textId="77777777" w:rsidR="00A42DD8" w:rsidRDefault="00A63A27" w:rsidP="00DC5E12">
      <w:pPr>
        <w:pStyle w:val="Flietext"/>
        <w:rPr>
          <w:b/>
          <w:bCs/>
          <w:sz w:val="18"/>
          <w:szCs w:val="18"/>
        </w:rPr>
      </w:pPr>
      <w:r>
        <w:rPr>
          <w:noProof/>
          <w:sz w:val="18"/>
          <w:szCs w:val="18"/>
        </w:rPr>
        <w:drawing>
          <wp:inline distT="0" distB="0" distL="0" distR="0" wp14:anchorId="098F2B96" wp14:editId="6188767B">
            <wp:extent cx="3574443" cy="2501900"/>
            <wp:effectExtent l="0" t="0" r="6985" b="0"/>
            <wp:docPr id="6417688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76885" name="Grafik 6417688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74443" cy="2501900"/>
                    </a:xfrm>
                    <a:prstGeom prst="rect">
                      <a:avLst/>
                    </a:prstGeom>
                  </pic:spPr>
                </pic:pic>
              </a:graphicData>
            </a:graphic>
          </wp:inline>
        </w:drawing>
      </w:r>
    </w:p>
    <w:p w14:paraId="23975C91" w14:textId="4766557C" w:rsidR="00A63A27" w:rsidRPr="009E1032" w:rsidRDefault="00A63A27" w:rsidP="00DC5E12">
      <w:pPr>
        <w:pStyle w:val="Flietext"/>
        <w:rPr>
          <w:b/>
          <w:bCs/>
          <w:sz w:val="18"/>
          <w:szCs w:val="18"/>
        </w:rPr>
      </w:pPr>
      <w:r w:rsidRPr="00A63A27">
        <w:rPr>
          <w:b/>
          <w:bCs/>
          <w:sz w:val="18"/>
          <w:szCs w:val="18"/>
        </w:rPr>
        <w:t>02-wittenstein-cyber-itas-system2-vehicle</w:t>
      </w:r>
      <w:r w:rsidR="00041CA3">
        <w:rPr>
          <w:b/>
          <w:bCs/>
          <w:sz w:val="18"/>
          <w:szCs w:val="18"/>
        </w:rPr>
        <w:t>:</w:t>
      </w:r>
      <w:r w:rsidRPr="00A63A27">
        <w:rPr>
          <w:b/>
          <w:bCs/>
          <w:sz w:val="18"/>
          <w:szCs w:val="18"/>
        </w:rPr>
        <w:br/>
      </w:r>
      <w:r>
        <w:rPr>
          <w:sz w:val="18"/>
          <w:szCs w:val="18"/>
        </w:rPr>
        <w:t>Das Antriebssystem cyber</w:t>
      </w:r>
      <w:r w:rsidRPr="00A63A27">
        <w:rPr>
          <w:sz w:val="18"/>
          <w:szCs w:val="18"/>
          <w:vertAlign w:val="superscript"/>
        </w:rPr>
        <w:t>®</w:t>
      </w:r>
      <w:r>
        <w:rPr>
          <w:sz w:val="18"/>
          <w:szCs w:val="18"/>
        </w:rPr>
        <w:t xml:space="preserve"> ITAS</w:t>
      </w:r>
      <w:r w:rsidRPr="00A63A27">
        <w:rPr>
          <w:sz w:val="18"/>
          <w:szCs w:val="18"/>
          <w:vertAlign w:val="superscript"/>
        </w:rPr>
        <w:t>®</w:t>
      </w:r>
      <w:r>
        <w:rPr>
          <w:sz w:val="18"/>
          <w:szCs w:val="18"/>
        </w:rPr>
        <w:t xml:space="preserve"> system 2 verfügt über eine funktionale wie schlanke Sicherheitsarchitektur.</w:t>
      </w:r>
    </w:p>
    <w:p w14:paraId="00395B3B" w14:textId="77777777" w:rsidR="00A63A27" w:rsidRDefault="00A63A27" w:rsidP="00DC5E12">
      <w:pPr>
        <w:pStyle w:val="Flietext"/>
        <w:rPr>
          <w:sz w:val="18"/>
          <w:szCs w:val="18"/>
        </w:rPr>
      </w:pPr>
    </w:p>
    <w:p w14:paraId="5D508BE2" w14:textId="77777777" w:rsidR="00A63A27" w:rsidRPr="00C93812" w:rsidRDefault="00A63A27" w:rsidP="00DC5E12">
      <w:pPr>
        <w:pStyle w:val="Flietext"/>
        <w:rPr>
          <w:sz w:val="18"/>
          <w:szCs w:val="18"/>
        </w:rPr>
      </w:pPr>
    </w:p>
    <w:p w14:paraId="66FC380B" w14:textId="53ABFCDD" w:rsidR="00341EDD" w:rsidRPr="008154EF" w:rsidRDefault="0010111B" w:rsidP="00DC5E12">
      <w:pPr>
        <w:pStyle w:val="Flietext"/>
        <w:rPr>
          <w:sz w:val="18"/>
          <w:szCs w:val="18"/>
        </w:rPr>
      </w:pPr>
      <w:r w:rsidRPr="008154EF">
        <w:rPr>
          <w:sz w:val="18"/>
          <w:szCs w:val="18"/>
        </w:rPr>
        <w:t xml:space="preserve">Text- und Bildmaterial in printfähiger Qualität finden Sie unter </w:t>
      </w:r>
      <w:r w:rsidR="00341EDD" w:rsidRPr="008154EF">
        <w:rPr>
          <w:sz w:val="18"/>
          <w:szCs w:val="18"/>
        </w:rPr>
        <w:fldChar w:fldCharType="begin"/>
      </w:r>
      <w:r w:rsidR="00341EDD" w:rsidRPr="008154EF">
        <w:rPr>
          <w:sz w:val="18"/>
          <w:szCs w:val="18"/>
        </w:rPr>
        <w:instrText>HYPERLINK "https://www.wittenstein.de/de-de/unternehmen/presse/</w:instrText>
      </w:r>
    </w:p>
    <w:p w14:paraId="74FEDA28" w14:textId="77777777" w:rsidR="00341EDD" w:rsidRPr="008154EF" w:rsidRDefault="00341EDD" w:rsidP="00DC5E12">
      <w:pPr>
        <w:pStyle w:val="Flietext"/>
        <w:rPr>
          <w:rStyle w:val="Hyperlink"/>
          <w:sz w:val="18"/>
          <w:szCs w:val="18"/>
        </w:rPr>
      </w:pPr>
      <w:r w:rsidRPr="008154EF">
        <w:rPr>
          <w:sz w:val="18"/>
          <w:szCs w:val="18"/>
        </w:rPr>
        <w:instrText>"</w:instrText>
      </w:r>
      <w:r w:rsidRPr="008154EF">
        <w:rPr>
          <w:sz w:val="18"/>
          <w:szCs w:val="18"/>
        </w:rPr>
      </w:r>
      <w:r w:rsidRPr="008154EF">
        <w:rPr>
          <w:sz w:val="18"/>
          <w:szCs w:val="18"/>
        </w:rPr>
        <w:fldChar w:fldCharType="separate"/>
      </w:r>
      <w:r w:rsidRPr="008154EF">
        <w:rPr>
          <w:rStyle w:val="Hyperlink"/>
          <w:sz w:val="18"/>
          <w:szCs w:val="18"/>
        </w:rPr>
        <w:t>https://www.wittenstein.de/de-de/unternehmen/presse/</w:t>
      </w:r>
    </w:p>
    <w:p w14:paraId="452A3335" w14:textId="0995B06D" w:rsidR="0093418D" w:rsidRPr="008154EF" w:rsidRDefault="00341EDD" w:rsidP="00DC5E12">
      <w:pPr>
        <w:pStyle w:val="Flietext"/>
        <w:rPr>
          <w:sz w:val="18"/>
          <w:szCs w:val="18"/>
        </w:rPr>
      </w:pPr>
      <w:r w:rsidRPr="008154EF">
        <w:rPr>
          <w:sz w:val="18"/>
          <w:szCs w:val="18"/>
        </w:rPr>
        <w:fldChar w:fldCharType="end"/>
      </w:r>
    </w:p>
    <w:p w14:paraId="5A9CC84F" w14:textId="77777777" w:rsidR="00A63A27" w:rsidRDefault="00A63A27" w:rsidP="00D20BF8">
      <w:pPr>
        <w:pStyle w:val="boilerplate"/>
        <w:rPr>
          <w:b/>
        </w:rPr>
      </w:pPr>
    </w:p>
    <w:p w14:paraId="39707E03" w14:textId="77777777" w:rsidR="00A63A27" w:rsidRDefault="00A63A27" w:rsidP="00D20BF8">
      <w:pPr>
        <w:pStyle w:val="boilerplate"/>
        <w:rPr>
          <w:b/>
        </w:rPr>
      </w:pPr>
    </w:p>
    <w:p w14:paraId="4C5C293D" w14:textId="77777777" w:rsidR="00A63A27" w:rsidRDefault="00A63A27" w:rsidP="00D20BF8">
      <w:pPr>
        <w:pStyle w:val="boilerplate"/>
        <w:rPr>
          <w:b/>
        </w:rPr>
      </w:pPr>
    </w:p>
    <w:p w14:paraId="67CE9CA7" w14:textId="77777777" w:rsidR="00A63A27" w:rsidRDefault="00A63A27" w:rsidP="00D20BF8">
      <w:pPr>
        <w:pStyle w:val="boilerplate"/>
        <w:rPr>
          <w:b/>
        </w:rPr>
      </w:pPr>
    </w:p>
    <w:p w14:paraId="0AF66A4F" w14:textId="77777777" w:rsidR="00A63A27" w:rsidRDefault="00A63A27" w:rsidP="00D20BF8">
      <w:pPr>
        <w:pStyle w:val="boilerplate"/>
        <w:rPr>
          <w:b/>
        </w:rPr>
      </w:pPr>
    </w:p>
    <w:p w14:paraId="4C4AFE11" w14:textId="77777777" w:rsidR="00A63A27" w:rsidRDefault="00A63A27" w:rsidP="00D20BF8">
      <w:pPr>
        <w:pStyle w:val="boilerplate"/>
        <w:rPr>
          <w:b/>
        </w:rPr>
      </w:pPr>
    </w:p>
    <w:p w14:paraId="0883CBAC" w14:textId="06A6E926"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3CD873F7" w:rsidR="002B17FE" w:rsidRDefault="007E5945" w:rsidP="008154EF">
      <w:pPr>
        <w:spacing w:line="360" w:lineRule="auto"/>
        <w:rPr>
          <w:rFonts w:ascii="Arial" w:hAnsi="Arial"/>
          <w:sz w:val="16"/>
        </w:rPr>
      </w:pPr>
      <w:r>
        <w:rPr>
          <w:rFonts w:ascii="Arial" w:hAnsi="Arial"/>
          <w:sz w:val="16"/>
        </w:rPr>
        <w:t>Mit weltweit rund 2.</w:t>
      </w:r>
      <w:r w:rsidR="00E446A8">
        <w:rPr>
          <w:rFonts w:ascii="Arial" w:hAnsi="Arial"/>
          <w:sz w:val="16"/>
        </w:rPr>
        <w:t>9</w:t>
      </w:r>
      <w:r w:rsidR="00F60746" w:rsidRPr="00F60746">
        <w:rPr>
          <w:rFonts w:ascii="Arial" w:hAnsi="Arial"/>
          <w:sz w:val="16"/>
        </w:rPr>
        <w:t xml:space="preserve">00 Mitarbeitern und einem Umsatz von </w:t>
      </w:r>
      <w:r w:rsidR="00E446A8">
        <w:rPr>
          <w:rFonts w:ascii="Arial" w:hAnsi="Arial"/>
          <w:sz w:val="16"/>
        </w:rPr>
        <w:t>526</w:t>
      </w:r>
      <w:r>
        <w:rPr>
          <w:rFonts w:ascii="Arial" w:hAnsi="Arial"/>
          <w:sz w:val="16"/>
        </w:rPr>
        <w:t xml:space="preserve"> Mio. € im Geschäftsjahr 202</w:t>
      </w:r>
      <w:r w:rsidR="00E446A8">
        <w:rPr>
          <w:rFonts w:ascii="Arial" w:hAnsi="Arial"/>
          <w:sz w:val="16"/>
        </w:rPr>
        <w:t>4</w:t>
      </w:r>
      <w:r>
        <w:rPr>
          <w:rFonts w:ascii="Arial" w:hAnsi="Arial"/>
          <w:sz w:val="16"/>
        </w:rPr>
        <w:t>/2</w:t>
      </w:r>
      <w:r w:rsidR="00E446A8">
        <w:rPr>
          <w:rFonts w:ascii="Arial" w:hAnsi="Arial"/>
          <w:sz w:val="16"/>
        </w:rPr>
        <w:t>5</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6BBC4C94" w14:textId="74A97111" w:rsidR="00A63A27" w:rsidRDefault="00A63A27" w:rsidP="008154EF">
      <w:pPr>
        <w:spacing w:line="360" w:lineRule="auto"/>
        <w:rPr>
          <w:rFonts w:ascii="Arial" w:hAnsi="Arial"/>
          <w:sz w:val="16"/>
        </w:rPr>
      </w:pPr>
    </w:p>
    <w:p w14:paraId="7D6D2E7E" w14:textId="43255AC4" w:rsidR="00A63A27" w:rsidRPr="008154EF" w:rsidRDefault="00A63A27" w:rsidP="008154EF">
      <w:pPr>
        <w:spacing w:line="360" w:lineRule="auto"/>
        <w:rPr>
          <w:rFonts w:ascii="Arial" w:hAnsi="Arial"/>
          <w:sz w:val="16"/>
        </w:rPr>
      </w:pPr>
    </w:p>
    <w:sectPr w:rsidR="00A63A27" w:rsidRPr="008154EF" w:rsidSect="008154EF">
      <w:headerReference w:type="default" r:id="rId10"/>
      <w:footerReference w:type="default" r:id="rId11"/>
      <w:headerReference w:type="first" r:id="rId12"/>
      <w:footerReference w:type="first" r:id="rId13"/>
      <w:pgSz w:w="11906" w:h="16838" w:code="9"/>
      <w:pgMar w:top="3403"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BA17E" w14:textId="77777777" w:rsidR="00F14B17" w:rsidRDefault="00F14B17" w:rsidP="00551561">
      <w:pPr>
        <w:spacing w:line="240" w:lineRule="auto"/>
      </w:pPr>
      <w:r>
        <w:separator/>
      </w:r>
    </w:p>
  </w:endnote>
  <w:endnote w:type="continuationSeparator" w:id="0">
    <w:p w14:paraId="62CD1FB1" w14:textId="77777777" w:rsidR="00F14B17" w:rsidRDefault="00F14B17"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7BB4A" w14:textId="77777777" w:rsidR="00F14B17" w:rsidRDefault="00F14B17" w:rsidP="00551561">
      <w:pPr>
        <w:spacing w:line="240" w:lineRule="auto"/>
      </w:pPr>
      <w:r>
        <w:separator/>
      </w:r>
    </w:p>
  </w:footnote>
  <w:footnote w:type="continuationSeparator" w:id="0">
    <w:p w14:paraId="0FDF7B51" w14:textId="77777777" w:rsidR="00F14B17" w:rsidRDefault="00F14B17"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17D4A5AC" w:rsidR="00B674B2" w:rsidRDefault="00915CBC"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25. November</w:t>
    </w:r>
    <w:r w:rsidR="002F40E5">
      <w:rPr>
        <w:rFonts w:ascii="Arial" w:hAnsi="Arial" w:cs="Arial"/>
        <w:sz w:val="14"/>
        <w:szCs w:val="14"/>
      </w:rPr>
      <w:t xml:space="preserve"> 20</w:t>
    </w:r>
    <w:r w:rsidR="007E5945">
      <w:rPr>
        <w:rFonts w:ascii="Arial" w:hAnsi="Arial" w:cs="Arial"/>
        <w:sz w:val="14"/>
        <w:szCs w:val="14"/>
      </w:rPr>
      <w:t>2</w:t>
    </w:r>
    <w:r w:rsidR="00E446A8">
      <w:rPr>
        <w:rFonts w:ascii="Arial" w:hAnsi="Arial" w:cs="Arial"/>
        <w:sz w:val="14"/>
        <w:szCs w:val="14"/>
      </w:rPr>
      <w:t>5</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p>
  <w:p w14:paraId="40B76755" w14:textId="77777777" w:rsidR="00293A14" w:rsidRDefault="00293A14" w:rsidP="006478D5">
    <w:pPr>
      <w:framePr w:w="1537" w:h="181" w:hSpace="142" w:wrap="around" w:vAnchor="text" w:hAnchor="page" w:x="8991" w:y="13601"/>
      <w:rPr>
        <w:rFonts w:ascii="Arial" w:hAnsi="Arial" w:cs="Arial"/>
        <w:color w:val="FF0000"/>
        <w:sz w:val="14"/>
        <w:szCs w:val="14"/>
      </w:rPr>
    </w:pPr>
  </w:p>
  <w:p w14:paraId="17443920" w14:textId="5F4A4EA1" w:rsidR="005756EF" w:rsidRPr="00F078CD" w:rsidRDefault="00E41FF4" w:rsidP="006478D5">
    <w:pPr>
      <w:framePr w:w="1537" w:h="181" w:hSpace="142" w:wrap="around" w:vAnchor="text" w:hAnchor="page" w:x="8991" w:y="13601"/>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71BB612E">
          <wp:simplePos x="0" y="0"/>
          <wp:positionH relativeFrom="column">
            <wp:posOffset>4787900</wp:posOffset>
          </wp:positionH>
          <wp:positionV relativeFrom="page">
            <wp:posOffset>4774565</wp:posOffset>
          </wp:positionV>
          <wp:extent cx="1530985" cy="971550"/>
          <wp:effectExtent l="0" t="0" r="0" b="0"/>
          <wp:wrapTopAndBottom/>
          <wp:docPr id="1497882415"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882415"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3098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6AF06553" w:rsidR="00B23BAB" w:rsidRDefault="00B23BAB" w:rsidP="006478D5">
    <w:pPr>
      <w:tabs>
        <w:tab w:val="left" w:pos="470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43538C"/>
    <w:multiLevelType w:val="hybridMultilevel"/>
    <w:tmpl w:val="C50ACDE0"/>
    <w:lvl w:ilvl="0" w:tplc="1C2621E6">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9F027E"/>
    <w:multiLevelType w:val="hybridMultilevel"/>
    <w:tmpl w:val="AB568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68106CFF"/>
    <w:multiLevelType w:val="hybridMultilevel"/>
    <w:tmpl w:val="09F090F0"/>
    <w:lvl w:ilvl="0" w:tplc="DF4AB054">
      <w:start w:val="3"/>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9"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9"/>
  </w:num>
  <w:num w:numId="17" w16cid:durableId="1625696356">
    <w:abstractNumId w:val="14"/>
  </w:num>
  <w:num w:numId="18" w16cid:durableId="1754356024">
    <w:abstractNumId w:val="23"/>
  </w:num>
  <w:num w:numId="19" w16cid:durableId="1840348804">
    <w:abstractNumId w:val="26"/>
  </w:num>
  <w:num w:numId="20" w16cid:durableId="1197893925">
    <w:abstractNumId w:val="11"/>
  </w:num>
  <w:num w:numId="21" w16cid:durableId="266743170">
    <w:abstractNumId w:val="20"/>
  </w:num>
  <w:num w:numId="22" w16cid:durableId="1255629089">
    <w:abstractNumId w:val="30"/>
  </w:num>
  <w:num w:numId="23" w16cid:durableId="187253632">
    <w:abstractNumId w:val="18"/>
  </w:num>
  <w:num w:numId="24" w16cid:durableId="1483812555">
    <w:abstractNumId w:val="27"/>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1399280521">
    <w:abstractNumId w:val="28"/>
  </w:num>
  <w:num w:numId="30" w16cid:durableId="36781348">
    <w:abstractNumId w:val="25"/>
  </w:num>
  <w:num w:numId="31" w16cid:durableId="1799568882">
    <w:abstractNumId w:val="25"/>
  </w:num>
  <w:num w:numId="32" w16cid:durableId="14007108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0887"/>
    <w:rsid w:val="00021079"/>
    <w:rsid w:val="00025F08"/>
    <w:rsid w:val="00040699"/>
    <w:rsid w:val="00041CA3"/>
    <w:rsid w:val="00042E7E"/>
    <w:rsid w:val="000516FD"/>
    <w:rsid w:val="00074D07"/>
    <w:rsid w:val="000755BD"/>
    <w:rsid w:val="00093A75"/>
    <w:rsid w:val="0009490E"/>
    <w:rsid w:val="000C12FC"/>
    <w:rsid w:val="0010111B"/>
    <w:rsid w:val="00135B60"/>
    <w:rsid w:val="00137894"/>
    <w:rsid w:val="00170A08"/>
    <w:rsid w:val="0017162C"/>
    <w:rsid w:val="00174DE9"/>
    <w:rsid w:val="00196D4D"/>
    <w:rsid w:val="001A1D17"/>
    <w:rsid w:val="001A1E0E"/>
    <w:rsid w:val="001B44A3"/>
    <w:rsid w:val="001B5B84"/>
    <w:rsid w:val="001C181D"/>
    <w:rsid w:val="001D71EF"/>
    <w:rsid w:val="001F0178"/>
    <w:rsid w:val="001F7C67"/>
    <w:rsid w:val="00216485"/>
    <w:rsid w:val="00224615"/>
    <w:rsid w:val="002402A5"/>
    <w:rsid w:val="00256E0D"/>
    <w:rsid w:val="00293A14"/>
    <w:rsid w:val="002B0076"/>
    <w:rsid w:val="002B1665"/>
    <w:rsid w:val="002B17FE"/>
    <w:rsid w:val="002C3B98"/>
    <w:rsid w:val="002E231C"/>
    <w:rsid w:val="002E40A4"/>
    <w:rsid w:val="002F40E5"/>
    <w:rsid w:val="00311064"/>
    <w:rsid w:val="00321EB2"/>
    <w:rsid w:val="00341EDD"/>
    <w:rsid w:val="003801B9"/>
    <w:rsid w:val="003B0DD5"/>
    <w:rsid w:val="003E25F2"/>
    <w:rsid w:val="0040748A"/>
    <w:rsid w:val="00410DF2"/>
    <w:rsid w:val="00413379"/>
    <w:rsid w:val="00423092"/>
    <w:rsid w:val="004308A9"/>
    <w:rsid w:val="0044627B"/>
    <w:rsid w:val="0045749B"/>
    <w:rsid w:val="00482CC3"/>
    <w:rsid w:val="00484935"/>
    <w:rsid w:val="00497101"/>
    <w:rsid w:val="004B5DB9"/>
    <w:rsid w:val="004C429A"/>
    <w:rsid w:val="004C4F55"/>
    <w:rsid w:val="004D0015"/>
    <w:rsid w:val="004D07A3"/>
    <w:rsid w:val="004D319F"/>
    <w:rsid w:val="004D34EF"/>
    <w:rsid w:val="004E4161"/>
    <w:rsid w:val="004F370E"/>
    <w:rsid w:val="00502B7D"/>
    <w:rsid w:val="00515472"/>
    <w:rsid w:val="005258FF"/>
    <w:rsid w:val="0053585A"/>
    <w:rsid w:val="00537857"/>
    <w:rsid w:val="00551561"/>
    <w:rsid w:val="00552339"/>
    <w:rsid w:val="005756EF"/>
    <w:rsid w:val="00582501"/>
    <w:rsid w:val="00587B0D"/>
    <w:rsid w:val="005C09E4"/>
    <w:rsid w:val="00602CF4"/>
    <w:rsid w:val="00606C2B"/>
    <w:rsid w:val="00613C0C"/>
    <w:rsid w:val="00631774"/>
    <w:rsid w:val="006429B7"/>
    <w:rsid w:val="00642C43"/>
    <w:rsid w:val="006478D5"/>
    <w:rsid w:val="00651504"/>
    <w:rsid w:val="00664755"/>
    <w:rsid w:val="006716C1"/>
    <w:rsid w:val="00672959"/>
    <w:rsid w:val="00686ABC"/>
    <w:rsid w:val="0069402F"/>
    <w:rsid w:val="006B2B81"/>
    <w:rsid w:val="006B445B"/>
    <w:rsid w:val="006E221E"/>
    <w:rsid w:val="006E64AB"/>
    <w:rsid w:val="0070741B"/>
    <w:rsid w:val="007115D0"/>
    <w:rsid w:val="00714925"/>
    <w:rsid w:val="0073037C"/>
    <w:rsid w:val="00735F0F"/>
    <w:rsid w:val="00776502"/>
    <w:rsid w:val="00783F06"/>
    <w:rsid w:val="00784580"/>
    <w:rsid w:val="007848BB"/>
    <w:rsid w:val="00787015"/>
    <w:rsid w:val="007A0850"/>
    <w:rsid w:val="007A2FDA"/>
    <w:rsid w:val="007D5EE7"/>
    <w:rsid w:val="007E1B3A"/>
    <w:rsid w:val="007E5945"/>
    <w:rsid w:val="007F373B"/>
    <w:rsid w:val="00802E5D"/>
    <w:rsid w:val="00803E65"/>
    <w:rsid w:val="008154EF"/>
    <w:rsid w:val="0082276F"/>
    <w:rsid w:val="00876D55"/>
    <w:rsid w:val="00877EB9"/>
    <w:rsid w:val="00883219"/>
    <w:rsid w:val="0088602E"/>
    <w:rsid w:val="00894452"/>
    <w:rsid w:val="008B1946"/>
    <w:rsid w:val="008D220C"/>
    <w:rsid w:val="008E7CE2"/>
    <w:rsid w:val="008F056F"/>
    <w:rsid w:val="00915CBC"/>
    <w:rsid w:val="00920CAC"/>
    <w:rsid w:val="0093418D"/>
    <w:rsid w:val="009543AF"/>
    <w:rsid w:val="009559B2"/>
    <w:rsid w:val="00965D04"/>
    <w:rsid w:val="00990DB4"/>
    <w:rsid w:val="00993C56"/>
    <w:rsid w:val="00995F4C"/>
    <w:rsid w:val="00996AEF"/>
    <w:rsid w:val="009E1032"/>
    <w:rsid w:val="009E3756"/>
    <w:rsid w:val="00A17089"/>
    <w:rsid w:val="00A22558"/>
    <w:rsid w:val="00A26E88"/>
    <w:rsid w:val="00A42DD8"/>
    <w:rsid w:val="00A63A27"/>
    <w:rsid w:val="00A82A65"/>
    <w:rsid w:val="00AA6A49"/>
    <w:rsid w:val="00AC3F2A"/>
    <w:rsid w:val="00AD09F2"/>
    <w:rsid w:val="00AF69ED"/>
    <w:rsid w:val="00B06414"/>
    <w:rsid w:val="00B23BAB"/>
    <w:rsid w:val="00B27296"/>
    <w:rsid w:val="00B54208"/>
    <w:rsid w:val="00B63C47"/>
    <w:rsid w:val="00B65ED3"/>
    <w:rsid w:val="00B674B2"/>
    <w:rsid w:val="00BA21E5"/>
    <w:rsid w:val="00BD1B2C"/>
    <w:rsid w:val="00BF0096"/>
    <w:rsid w:val="00BF5603"/>
    <w:rsid w:val="00C10BDA"/>
    <w:rsid w:val="00C16F42"/>
    <w:rsid w:val="00C3208E"/>
    <w:rsid w:val="00C369F3"/>
    <w:rsid w:val="00C45C64"/>
    <w:rsid w:val="00C62472"/>
    <w:rsid w:val="00C71F58"/>
    <w:rsid w:val="00C93812"/>
    <w:rsid w:val="00CA3612"/>
    <w:rsid w:val="00CC07AD"/>
    <w:rsid w:val="00CC45BC"/>
    <w:rsid w:val="00CD0E2F"/>
    <w:rsid w:val="00CF5721"/>
    <w:rsid w:val="00D0516E"/>
    <w:rsid w:val="00D20BF8"/>
    <w:rsid w:val="00D36445"/>
    <w:rsid w:val="00D44517"/>
    <w:rsid w:val="00D51188"/>
    <w:rsid w:val="00D7578B"/>
    <w:rsid w:val="00D85B55"/>
    <w:rsid w:val="00D9378B"/>
    <w:rsid w:val="00DB2CEB"/>
    <w:rsid w:val="00DC3644"/>
    <w:rsid w:val="00DC5E12"/>
    <w:rsid w:val="00DF442F"/>
    <w:rsid w:val="00DF6DED"/>
    <w:rsid w:val="00DF7962"/>
    <w:rsid w:val="00DF7C12"/>
    <w:rsid w:val="00E103A8"/>
    <w:rsid w:val="00E25A17"/>
    <w:rsid w:val="00E27B65"/>
    <w:rsid w:val="00E41FF4"/>
    <w:rsid w:val="00E427AD"/>
    <w:rsid w:val="00E43C70"/>
    <w:rsid w:val="00E446A8"/>
    <w:rsid w:val="00E46FAF"/>
    <w:rsid w:val="00E6035D"/>
    <w:rsid w:val="00E609AB"/>
    <w:rsid w:val="00E63DEB"/>
    <w:rsid w:val="00EA6527"/>
    <w:rsid w:val="00ED6D77"/>
    <w:rsid w:val="00ED78C2"/>
    <w:rsid w:val="00EE24F4"/>
    <w:rsid w:val="00F007ED"/>
    <w:rsid w:val="00F035A4"/>
    <w:rsid w:val="00F14B17"/>
    <w:rsid w:val="00F17EC8"/>
    <w:rsid w:val="00F31E55"/>
    <w:rsid w:val="00F41791"/>
    <w:rsid w:val="00F60746"/>
    <w:rsid w:val="00F628B7"/>
    <w:rsid w:val="00F638F6"/>
    <w:rsid w:val="00FA20B6"/>
    <w:rsid w:val="00FA33C1"/>
    <w:rsid w:val="00FB1D4C"/>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042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77701">
      <w:bodyDiv w:val="1"/>
      <w:marLeft w:val="0"/>
      <w:marRight w:val="0"/>
      <w:marTop w:val="0"/>
      <w:marBottom w:val="0"/>
      <w:divBdr>
        <w:top w:val="none" w:sz="0" w:space="0" w:color="auto"/>
        <w:left w:val="none" w:sz="0" w:space="0" w:color="auto"/>
        <w:bottom w:val="none" w:sz="0" w:space="0" w:color="auto"/>
        <w:right w:val="none" w:sz="0" w:space="0" w:color="auto"/>
      </w:divBdr>
    </w:div>
    <w:div w:id="177693140">
      <w:bodyDiv w:val="1"/>
      <w:marLeft w:val="0"/>
      <w:marRight w:val="0"/>
      <w:marTop w:val="0"/>
      <w:marBottom w:val="0"/>
      <w:divBdr>
        <w:top w:val="none" w:sz="0" w:space="0" w:color="auto"/>
        <w:left w:val="none" w:sz="0" w:space="0" w:color="auto"/>
        <w:bottom w:val="none" w:sz="0" w:space="0" w:color="auto"/>
        <w:right w:val="none" w:sz="0" w:space="0" w:color="auto"/>
      </w:divBdr>
    </w:div>
    <w:div w:id="374545809">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1369550">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983348031">
      <w:bodyDiv w:val="1"/>
      <w:marLeft w:val="0"/>
      <w:marRight w:val="0"/>
      <w:marTop w:val="0"/>
      <w:marBottom w:val="0"/>
      <w:divBdr>
        <w:top w:val="none" w:sz="0" w:space="0" w:color="auto"/>
        <w:left w:val="none" w:sz="0" w:space="0" w:color="auto"/>
        <w:bottom w:val="none" w:sz="0" w:space="0" w:color="auto"/>
        <w:right w:val="none" w:sz="0" w:space="0" w:color="auto"/>
      </w:divBdr>
    </w:div>
    <w:div w:id="211913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4266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9</cp:revision>
  <cp:lastPrinted>2025-11-20T10:19:00Z</cp:lastPrinted>
  <dcterms:created xsi:type="dcterms:W3CDTF">2025-11-12T10:18:00Z</dcterms:created>
  <dcterms:modified xsi:type="dcterms:W3CDTF">2025-11-20T10:20:00Z</dcterms:modified>
</cp:coreProperties>
</file>