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5B26E" w14:textId="3294A20A" w:rsidR="00BD12A3" w:rsidRPr="0017168C" w:rsidRDefault="00BD12A3" w:rsidP="00025C42">
      <w:pPr>
        <w:pStyle w:val="Subheadline"/>
        <w:spacing w:line="240" w:lineRule="auto"/>
        <w:rPr>
          <w:sz w:val="30"/>
          <w:szCs w:val="30"/>
          <w:lang w:val="en-US"/>
        </w:rPr>
      </w:pPr>
      <w:r w:rsidRPr="7A7CEEA8">
        <w:rPr>
          <w:sz w:val="30"/>
          <w:szCs w:val="30"/>
          <w:lang w:val="en-US"/>
        </w:rPr>
        <w:t xml:space="preserve">WITTENSTEIN auf der SPS 2025: </w:t>
      </w:r>
    </w:p>
    <w:p w14:paraId="1ADB5B48" w14:textId="76270BA5" w:rsidR="00DF0274" w:rsidRPr="001E55A7" w:rsidRDefault="003B7E85" w:rsidP="001E55A7">
      <w:pPr>
        <w:pStyle w:val="Headline"/>
        <w:spacing w:line="240" w:lineRule="auto"/>
        <w:rPr>
          <w:sz w:val="30"/>
          <w:szCs w:val="30"/>
          <w:lang w:val="en-US"/>
        </w:rPr>
      </w:pPr>
      <w:r w:rsidRPr="001E55A7">
        <w:rPr>
          <w:sz w:val="30"/>
          <w:szCs w:val="30"/>
          <w:lang w:val="en-US"/>
        </w:rPr>
        <w:t>Shaping the world of c</w:t>
      </w:r>
      <w:r>
        <w:rPr>
          <w:sz w:val="30"/>
          <w:szCs w:val="30"/>
          <w:lang w:val="en-US"/>
        </w:rPr>
        <w:t>ybertronic motion</w:t>
      </w:r>
    </w:p>
    <w:p w14:paraId="550CBF53" w14:textId="77777777" w:rsidR="0093418D" w:rsidRPr="001E55A7" w:rsidRDefault="0093418D" w:rsidP="0093418D">
      <w:pPr>
        <w:pStyle w:val="Subheadline"/>
        <w:rPr>
          <w:lang w:val="en-US"/>
        </w:rPr>
      </w:pPr>
    </w:p>
    <w:p w14:paraId="11A1D0B2" w14:textId="65A29DED" w:rsidR="00475E87" w:rsidRPr="00A3132A" w:rsidRDefault="00DF0274" w:rsidP="00DC5E12">
      <w:pPr>
        <w:pStyle w:val="Flietext"/>
        <w:rPr>
          <w:b/>
          <w:bCs/>
        </w:rPr>
      </w:pPr>
      <w:r w:rsidRPr="00A3132A">
        <w:rPr>
          <w:b/>
          <w:bCs/>
        </w:rPr>
        <w:t xml:space="preserve">Unter dem Motto „Shaping </w:t>
      </w:r>
      <w:proofErr w:type="spellStart"/>
      <w:r w:rsidRPr="00A3132A">
        <w:rPr>
          <w:b/>
          <w:bCs/>
        </w:rPr>
        <w:t>the</w:t>
      </w:r>
      <w:proofErr w:type="spellEnd"/>
      <w:r w:rsidRPr="00A3132A">
        <w:rPr>
          <w:b/>
          <w:bCs/>
        </w:rPr>
        <w:t xml:space="preserve"> </w:t>
      </w:r>
      <w:proofErr w:type="spellStart"/>
      <w:r w:rsidRPr="00A3132A">
        <w:rPr>
          <w:b/>
          <w:bCs/>
        </w:rPr>
        <w:t>world</w:t>
      </w:r>
      <w:proofErr w:type="spellEnd"/>
      <w:r w:rsidRPr="00A3132A">
        <w:rPr>
          <w:b/>
          <w:bCs/>
        </w:rPr>
        <w:t xml:space="preserve"> </w:t>
      </w:r>
      <w:proofErr w:type="spellStart"/>
      <w:r w:rsidRPr="00A3132A">
        <w:rPr>
          <w:b/>
          <w:bCs/>
        </w:rPr>
        <w:t>of</w:t>
      </w:r>
      <w:proofErr w:type="spellEnd"/>
      <w:r w:rsidRPr="00A3132A">
        <w:rPr>
          <w:b/>
          <w:bCs/>
        </w:rPr>
        <w:t xml:space="preserve"> cybertronic </w:t>
      </w:r>
      <w:proofErr w:type="spellStart"/>
      <w:r w:rsidRPr="00A3132A">
        <w:rPr>
          <w:b/>
          <w:bCs/>
        </w:rPr>
        <w:t>motion</w:t>
      </w:r>
      <w:proofErr w:type="spellEnd"/>
      <w:r w:rsidRPr="00A3132A">
        <w:rPr>
          <w:b/>
          <w:bCs/>
        </w:rPr>
        <w:t>“ zeigt die WITTENSTEIN SE auf der SPS 2025 vom 25.</w:t>
      </w:r>
      <w:r w:rsidR="002409B2" w:rsidRPr="00A3132A">
        <w:rPr>
          <w:b/>
          <w:bCs/>
        </w:rPr>
        <w:t xml:space="preserve"> bis </w:t>
      </w:r>
      <w:r w:rsidRPr="00A3132A">
        <w:rPr>
          <w:b/>
          <w:bCs/>
        </w:rPr>
        <w:t>27.</w:t>
      </w:r>
      <w:r w:rsidR="00E15477" w:rsidRPr="00A3132A">
        <w:rPr>
          <w:b/>
          <w:bCs/>
        </w:rPr>
        <w:t xml:space="preserve"> </w:t>
      </w:r>
      <w:r w:rsidRPr="00A3132A">
        <w:rPr>
          <w:b/>
          <w:bCs/>
        </w:rPr>
        <w:t xml:space="preserve">November 2025 in Nürnberg (Halle 4, Stand 4-221) mechatronische und digitale Innovationen, die bewegen und begeistern. </w:t>
      </w:r>
    </w:p>
    <w:p w14:paraId="51029251" w14:textId="77777777" w:rsidR="00475E87" w:rsidRDefault="00475E87" w:rsidP="00DC5E12">
      <w:pPr>
        <w:pStyle w:val="Flietext"/>
        <w:rPr>
          <w:b/>
          <w:bCs/>
          <w:i/>
          <w:iCs/>
        </w:rPr>
      </w:pPr>
    </w:p>
    <w:p w14:paraId="63744D47" w14:textId="110A3F10" w:rsidR="00EF7070" w:rsidRPr="00BD12A3" w:rsidRDefault="003B7E85" w:rsidP="00EF7070">
      <w:pPr>
        <w:pStyle w:val="Flietext"/>
      </w:pPr>
      <w:r>
        <w:t>Die WITTENSTEIN gruppe mit ihren Kernkompetenzen auf dem Gebiet der mechatronischen und cybertronischen Antriebstechnik zeigt innovative Lösungspakete, die vo</w:t>
      </w:r>
      <w:r w:rsidR="003B0A54">
        <w:t>n</w:t>
      </w:r>
      <w:r>
        <w:t xml:space="preserve"> Antrieb</w:t>
      </w:r>
      <w:r w:rsidR="001E55A7">
        <w:t>s-,</w:t>
      </w:r>
      <w:r>
        <w:t xml:space="preserve"> Mess</w:t>
      </w:r>
      <w:r w:rsidR="001E55A7">
        <w:t>-</w:t>
      </w:r>
      <w:r>
        <w:t xml:space="preserve"> und Steuer</w:t>
      </w:r>
      <w:r w:rsidR="5208661E">
        <w:t>ungs</w:t>
      </w:r>
      <w:r w:rsidR="001E55A7">
        <w:t>technik</w:t>
      </w:r>
      <w:r>
        <w:t xml:space="preserve"> bis hin zu Software reichen. </w:t>
      </w:r>
      <w:r w:rsidR="00EF7070">
        <w:t xml:space="preserve">Technologische Vorreiter sind </w:t>
      </w:r>
      <w:r w:rsidR="001F01B5">
        <w:t xml:space="preserve">die </w:t>
      </w:r>
      <w:r w:rsidR="00EF7070">
        <w:t>ausgewählte</w:t>
      </w:r>
      <w:r w:rsidR="001F01B5">
        <w:t>n</w:t>
      </w:r>
      <w:r w:rsidR="00EF7070">
        <w:t xml:space="preserve"> mechatronische</w:t>
      </w:r>
      <w:r w:rsidR="001F01B5">
        <w:t>n</w:t>
      </w:r>
      <w:r w:rsidR="00EF7070">
        <w:t xml:space="preserve"> Produkte und Systeme, die durch integrierte Elektronik, Sensorik und Firmware als cybertronische Produkte und Systeme neue Performance-Niveaus erreichen</w:t>
      </w:r>
      <w:r w:rsidR="00E15477">
        <w:t xml:space="preserve"> </w:t>
      </w:r>
      <w:r w:rsidR="00EF7070">
        <w:t xml:space="preserve">– und durch Smart Services </w:t>
      </w:r>
      <w:r w:rsidR="001F01B5">
        <w:t xml:space="preserve">das Betriebsverhalten </w:t>
      </w:r>
      <w:r w:rsidR="23572199">
        <w:t>analysieren und optimieren</w:t>
      </w:r>
      <w:r w:rsidR="001F01B5">
        <w:t xml:space="preserve">. </w:t>
      </w:r>
      <w:r w:rsidR="00475E87">
        <w:t xml:space="preserve">WITTENSTEIN </w:t>
      </w:r>
      <w:r w:rsidR="001F01B5">
        <w:t xml:space="preserve">belegt </w:t>
      </w:r>
      <w:r w:rsidR="00475E87">
        <w:t>auf der SPS 2025 erneut, wie facettenreich</w:t>
      </w:r>
      <w:r w:rsidR="003B0A54">
        <w:t xml:space="preserve"> und</w:t>
      </w:r>
      <w:r w:rsidR="001E55A7">
        <w:t xml:space="preserve"> </w:t>
      </w:r>
      <w:r w:rsidR="00315465">
        <w:t xml:space="preserve">anspruchsvoll </w:t>
      </w:r>
      <w:r w:rsidR="00475E87">
        <w:t xml:space="preserve">Bewegung </w:t>
      </w:r>
      <w:r w:rsidR="00EF7070">
        <w:t>in ihrer automatisierten und digitalisierten Form</w:t>
      </w:r>
      <w:r w:rsidR="003B0A54">
        <w:t xml:space="preserve"> </w:t>
      </w:r>
      <w:r w:rsidR="00315465">
        <w:t>ist</w:t>
      </w:r>
      <w:r w:rsidR="00475E87">
        <w:t>.</w:t>
      </w:r>
    </w:p>
    <w:p w14:paraId="33BE24B9" w14:textId="77777777" w:rsidR="00BA73EF" w:rsidRDefault="00BA73EF" w:rsidP="00DC5E12">
      <w:pPr>
        <w:pStyle w:val="Flietext"/>
      </w:pPr>
    </w:p>
    <w:p w14:paraId="1B0BFA7A" w14:textId="308C1F90" w:rsidR="00524F52" w:rsidRPr="00524F52" w:rsidRDefault="00524F52" w:rsidP="00DC5E12">
      <w:pPr>
        <w:pStyle w:val="Flietext"/>
        <w:rPr>
          <w:b/>
          <w:bCs/>
        </w:rPr>
      </w:pPr>
      <w:r w:rsidRPr="00524F52">
        <w:rPr>
          <w:b/>
          <w:bCs/>
        </w:rPr>
        <w:t>Auslastung verstehen</w:t>
      </w:r>
      <w:r w:rsidR="002B0979">
        <w:rPr>
          <w:b/>
          <w:bCs/>
        </w:rPr>
        <w:t>,</w:t>
      </w:r>
      <w:r w:rsidRPr="00524F52">
        <w:rPr>
          <w:b/>
          <w:bCs/>
        </w:rPr>
        <w:t xml:space="preserve"> Lebensdauer verlängern</w:t>
      </w:r>
      <w:r w:rsidR="00A3132A">
        <w:rPr>
          <w:b/>
          <w:bCs/>
        </w:rPr>
        <w:t>:</w:t>
      </w:r>
      <w:r w:rsidRPr="00524F52">
        <w:rPr>
          <w:b/>
          <w:bCs/>
        </w:rPr>
        <w:t xml:space="preserve"> mit dem neuen Analysetool „Auslastungsradar“ </w:t>
      </w:r>
    </w:p>
    <w:p w14:paraId="78CA8160" w14:textId="77777777" w:rsidR="00524F52" w:rsidRDefault="00524F52" w:rsidP="00DC5E12">
      <w:pPr>
        <w:pStyle w:val="Flietext"/>
      </w:pPr>
    </w:p>
    <w:p w14:paraId="02EE7D43" w14:textId="736459DD" w:rsidR="00524F52" w:rsidRDefault="008E7540" w:rsidP="00DC5E12">
      <w:pPr>
        <w:pStyle w:val="Flietext"/>
      </w:pPr>
      <w:r w:rsidRPr="008E7540">
        <w:t>WITTENSTEIN alpha präsentiert</w:t>
      </w:r>
      <w:r w:rsidR="00DF0274" w:rsidRPr="00524F52">
        <w:t xml:space="preserve"> die neue Funktionalität „Auslastungsradar“ </w:t>
      </w:r>
      <w:r w:rsidR="002B0979">
        <w:t>im</w:t>
      </w:r>
      <w:r w:rsidR="002B0979" w:rsidRPr="00524F52">
        <w:t xml:space="preserve"> </w:t>
      </w:r>
      <w:r w:rsidR="00DF0274" w:rsidRPr="00524F52">
        <w:rPr>
          <w:color w:val="auto"/>
        </w:rPr>
        <w:t xml:space="preserve">Smart Service </w:t>
      </w:r>
      <w:r w:rsidR="006B5B47">
        <w:rPr>
          <w:color w:val="auto"/>
        </w:rPr>
        <w:t>cynapse</w:t>
      </w:r>
      <w:r w:rsidR="006B5B47" w:rsidRPr="002279F1">
        <w:rPr>
          <w:color w:val="auto"/>
          <w:vertAlign w:val="superscript"/>
        </w:rPr>
        <w:t>®</w:t>
      </w:r>
      <w:r w:rsidR="006B5B47">
        <w:rPr>
          <w:color w:val="auto"/>
        </w:rPr>
        <w:t xml:space="preserve"> Analyze </w:t>
      </w:r>
      <w:r w:rsidR="00BC1ADF">
        <w:rPr>
          <w:color w:val="auto"/>
        </w:rPr>
        <w:t xml:space="preserve">– </w:t>
      </w:r>
      <w:r w:rsidR="00DF0274" w:rsidRPr="00524F52">
        <w:rPr>
          <w:color w:val="auto"/>
        </w:rPr>
        <w:t>Health Index</w:t>
      </w:r>
      <w:r w:rsidR="00DF0274" w:rsidRPr="00524F52">
        <w:t>. Das Analysetool liefert Erkenntnisse über</w:t>
      </w:r>
      <w:r w:rsidR="002A195E">
        <w:t xml:space="preserve"> kritische</w:t>
      </w:r>
      <w:r w:rsidR="00DF0274" w:rsidRPr="00524F52">
        <w:t xml:space="preserve"> Betriebszustände von </w:t>
      </w:r>
      <w:r w:rsidR="00DF0274" w:rsidRPr="005075AF">
        <w:t xml:space="preserve">Getrieben </w:t>
      </w:r>
      <w:r w:rsidR="00DF0274" w:rsidRPr="00524F52">
        <w:t>mit dem Ziel, deren Nutzungsdauer abzusichern</w:t>
      </w:r>
      <w:r w:rsidR="0072553B">
        <w:t xml:space="preserve"> und zu verlängern</w:t>
      </w:r>
      <w:r w:rsidR="00DF0274" w:rsidRPr="00524F52">
        <w:t xml:space="preserve"> sowie Betriebspunkte datengestützt zu optimieren. </w:t>
      </w:r>
      <w:r w:rsidR="00524F52">
        <w:t xml:space="preserve">Interessant </w:t>
      </w:r>
      <w:r w:rsidR="00C53B24">
        <w:t>ist</w:t>
      </w:r>
      <w:r w:rsidR="00524F52">
        <w:t xml:space="preserve"> </w:t>
      </w:r>
      <w:r w:rsidR="001750C0">
        <w:t>der</w:t>
      </w:r>
      <w:r w:rsidR="00524F52">
        <w:t xml:space="preserve"> Auslastungsradar besonders für Maschinen mit unterschiedlichen Lastprofilen, Dauerbetri</w:t>
      </w:r>
      <w:r w:rsidR="00475E87">
        <w:t>e</w:t>
      </w:r>
      <w:r w:rsidR="00524F52">
        <w:t>bsanwendungen mit hoher Verfügbarkeit,</w:t>
      </w:r>
      <w:r w:rsidR="00475E87">
        <w:t xml:space="preserve"> Applikationen mit hoher Dynamik sowie Einsatzszenarien, in denen </w:t>
      </w:r>
      <w:r w:rsidR="00475E87" w:rsidRPr="005075AF">
        <w:t>Getriebe</w:t>
      </w:r>
      <w:r w:rsidR="00475E87">
        <w:t xml:space="preserve"> nur schwer zugänglich sind oder aus anderen Gründen hohe </w:t>
      </w:r>
      <w:r w:rsidR="00C53B24">
        <w:t>Wartungskosten</w:t>
      </w:r>
      <w:r w:rsidR="00475E87">
        <w:t xml:space="preserve"> verursachen.</w:t>
      </w:r>
    </w:p>
    <w:p w14:paraId="1DA5554E" w14:textId="77777777" w:rsidR="00475E87" w:rsidRDefault="00475E87" w:rsidP="00DC5E12">
      <w:pPr>
        <w:pStyle w:val="Flietext"/>
      </w:pPr>
    </w:p>
    <w:p w14:paraId="464DC081" w14:textId="74042E8B" w:rsidR="00862EB8" w:rsidRPr="002279F1" w:rsidRDefault="1DF28934" w:rsidP="0032306C">
      <w:pPr>
        <w:pStyle w:val="Flietext"/>
        <w:rPr>
          <w:b/>
          <w:bCs/>
        </w:rPr>
      </w:pPr>
      <w:r w:rsidRPr="002279F1">
        <w:rPr>
          <w:b/>
          <w:bCs/>
        </w:rPr>
        <w:t>cyber</w:t>
      </w:r>
      <w:r w:rsidRPr="002279F1">
        <w:rPr>
          <w:b/>
          <w:bCs/>
          <w:vertAlign w:val="superscript"/>
        </w:rPr>
        <w:t>®</w:t>
      </w:r>
      <w:r w:rsidRPr="002279F1">
        <w:rPr>
          <w:b/>
          <w:bCs/>
        </w:rPr>
        <w:t xml:space="preserve"> </w:t>
      </w:r>
      <w:proofErr w:type="spellStart"/>
      <w:r w:rsidRPr="002279F1">
        <w:rPr>
          <w:b/>
          <w:bCs/>
        </w:rPr>
        <w:t>dynamic</w:t>
      </w:r>
      <w:proofErr w:type="spellEnd"/>
      <w:r w:rsidRPr="002279F1">
        <w:rPr>
          <w:b/>
          <w:bCs/>
        </w:rPr>
        <w:t xml:space="preserve"> line weitergedacht: </w:t>
      </w:r>
      <w:r w:rsidR="00A3132A">
        <w:rPr>
          <w:b/>
          <w:bCs/>
        </w:rPr>
        <w:t>n</w:t>
      </w:r>
      <w:r w:rsidRPr="002279F1">
        <w:rPr>
          <w:b/>
          <w:bCs/>
        </w:rPr>
        <w:t>eue Baugröße 60 und technisches Upgrade für die Servomotoren</w:t>
      </w:r>
    </w:p>
    <w:p w14:paraId="35F92C64" w14:textId="20858804" w:rsidR="53D188A3" w:rsidRDefault="53D188A3" w:rsidP="53D188A3">
      <w:pPr>
        <w:pStyle w:val="Flietext"/>
        <w:rPr>
          <w:rFonts w:eastAsia="Arial"/>
          <w:b/>
          <w:bCs/>
          <w:sz w:val="22"/>
          <w:szCs w:val="22"/>
        </w:rPr>
      </w:pPr>
    </w:p>
    <w:p w14:paraId="305B40B6" w14:textId="01C8961C" w:rsidR="53D188A3" w:rsidRDefault="1DF28934" w:rsidP="0032306C">
      <w:pPr>
        <w:pStyle w:val="Flietext"/>
      </w:pPr>
      <w:r w:rsidRPr="002279F1">
        <w:t>Mit den cyber</w:t>
      </w:r>
      <w:r w:rsidRPr="002279F1">
        <w:rPr>
          <w:vertAlign w:val="superscript"/>
        </w:rPr>
        <w:t>®</w:t>
      </w:r>
      <w:r w:rsidRPr="002279F1">
        <w:t xml:space="preserve"> </w:t>
      </w:r>
      <w:proofErr w:type="spellStart"/>
      <w:r w:rsidRPr="002279F1">
        <w:t>dynamic</w:t>
      </w:r>
      <w:proofErr w:type="spellEnd"/>
      <w:r w:rsidRPr="002279F1">
        <w:t xml:space="preserve"> line Servomotoren in neuer Baugröße 60 wird das bisherige Portfolio des Kleinservoantriebssystems von WITTENSTEIN cyber motor erweitert. Gleichzeitig erhält die gesamte </w:t>
      </w:r>
      <w:r w:rsidRPr="002279F1">
        <w:lastRenderedPageBreak/>
        <w:t>Motorenfamilie mit hoher Leistungsdichte ein mehrfaches technisches Upgrade: zusätzliche Kabellösungen mit radialem Abgang von 90° für platzsparende und flexible Installationen, neue Geber- und Bremsoptionen sowie eine erweiterte Kabelauswahl für Anwendungen mit Schleppketten oder Torsionsbelastung. Die Baukastenerweiterung eröffnet Konstrukteuren somit noch mehr Freiheitsgrade bei der Umsetzung anspruchsvoller und anwendungsspezifischer Maschinenkonzepte.</w:t>
      </w:r>
    </w:p>
    <w:p w14:paraId="15A24770" w14:textId="77777777" w:rsidR="00A40E79" w:rsidRDefault="00A40E79" w:rsidP="00DC5E12">
      <w:pPr>
        <w:pStyle w:val="Flietext"/>
      </w:pPr>
    </w:p>
    <w:p w14:paraId="1CCFE8E6" w14:textId="48572B8A" w:rsidR="00475E87" w:rsidRPr="00475E87" w:rsidRDefault="00475E87" w:rsidP="00475E87">
      <w:pPr>
        <w:pStyle w:val="Headline"/>
        <w:rPr>
          <w:sz w:val="20"/>
          <w:szCs w:val="20"/>
        </w:rPr>
      </w:pPr>
      <w:proofErr w:type="spellStart"/>
      <w:r w:rsidRPr="00475E87">
        <w:rPr>
          <w:sz w:val="20"/>
          <w:szCs w:val="20"/>
        </w:rPr>
        <w:t>Frameless</w:t>
      </w:r>
      <w:proofErr w:type="spellEnd"/>
      <w:r w:rsidRPr="00475E87">
        <w:rPr>
          <w:sz w:val="20"/>
          <w:szCs w:val="20"/>
        </w:rPr>
        <w:t>-Motoren der cyber</w:t>
      </w:r>
      <w:r w:rsidR="00E15477" w:rsidRPr="00E15477">
        <w:rPr>
          <w:sz w:val="20"/>
          <w:szCs w:val="20"/>
          <w:vertAlign w:val="superscript"/>
        </w:rPr>
        <w:t>®</w:t>
      </w:r>
      <w:r w:rsidRPr="00475E87">
        <w:rPr>
          <w:sz w:val="20"/>
          <w:szCs w:val="20"/>
        </w:rPr>
        <w:t xml:space="preserve"> kit line medium</w:t>
      </w:r>
      <w:r>
        <w:rPr>
          <w:sz w:val="20"/>
          <w:szCs w:val="20"/>
        </w:rPr>
        <w:t xml:space="preserve"> mit neuen Baugrößen</w:t>
      </w:r>
    </w:p>
    <w:p w14:paraId="56CE68C1" w14:textId="77777777" w:rsidR="00475E87" w:rsidRPr="00524F52" w:rsidRDefault="00475E87" w:rsidP="00DC5E12">
      <w:pPr>
        <w:pStyle w:val="Flietext"/>
      </w:pPr>
    </w:p>
    <w:p w14:paraId="5871C634" w14:textId="5CD2D702" w:rsidR="00524F52" w:rsidRPr="00524F52" w:rsidRDefault="00DF0274" w:rsidP="00DC5E12">
      <w:pPr>
        <w:pStyle w:val="Flietext"/>
      </w:pPr>
      <w:r w:rsidRPr="00524F52">
        <w:t xml:space="preserve">Neues gibt es auch aus der </w:t>
      </w:r>
      <w:proofErr w:type="spellStart"/>
      <w:r w:rsidRPr="00524F52">
        <w:t>Frameless</w:t>
      </w:r>
      <w:proofErr w:type="spellEnd"/>
      <w:r w:rsidRPr="00524F52">
        <w:t>-Motoren-Familie der cyber</w:t>
      </w:r>
      <w:r w:rsidRPr="00524F52">
        <w:rPr>
          <w:vertAlign w:val="superscript"/>
        </w:rPr>
        <w:t>®</w:t>
      </w:r>
      <w:r w:rsidRPr="00524F52">
        <w:t xml:space="preserve"> kit line medium</w:t>
      </w:r>
      <w:r w:rsidR="00BD56E0" w:rsidRPr="00524F52">
        <w:t xml:space="preserve"> von WITTENSTEIN cyber motor</w:t>
      </w:r>
      <w:r w:rsidRPr="00524F52">
        <w:t xml:space="preserve">: sie wurde um die beiden neuen Baugrößen 130 und 155 erweitert. </w:t>
      </w:r>
      <w:r w:rsidR="00BD56E0">
        <w:t>Beide</w:t>
      </w:r>
      <w:r>
        <w:t xml:space="preserve"> </w:t>
      </w:r>
      <w:r w:rsidR="4AD65F0E">
        <w:t>Servomotoren</w:t>
      </w:r>
      <w:r w:rsidRPr="00524F52">
        <w:t xml:space="preserve"> sind sowohl mit kleiner als auch großer Hohlwelle erhältlich und unterstützen verschiedene Baulängen.</w:t>
      </w:r>
      <w:r w:rsidR="00BD56E0" w:rsidRPr="00524F52">
        <w:t xml:space="preserve"> </w:t>
      </w:r>
      <w:r w:rsidR="00475E87">
        <w:t>D</w:t>
      </w:r>
      <w:r w:rsidR="00475E87" w:rsidRPr="005D4075">
        <w:t>ie erweiterte cyber</w:t>
      </w:r>
      <w:r w:rsidR="00CE7B09" w:rsidRPr="00CE7B09">
        <w:rPr>
          <w:vertAlign w:val="superscript"/>
        </w:rPr>
        <w:t>®</w:t>
      </w:r>
      <w:r w:rsidR="00475E87" w:rsidRPr="005D4075">
        <w:t xml:space="preserve"> kit line </w:t>
      </w:r>
      <w:r w:rsidR="00475E87">
        <w:t>Familie eröffnet</w:t>
      </w:r>
      <w:r w:rsidR="00475E87" w:rsidRPr="005D4075">
        <w:t xml:space="preserve"> mit ihren k</w:t>
      </w:r>
      <w:r w:rsidR="00475E87" w:rsidRPr="00874580">
        <w:t>ompakte</w:t>
      </w:r>
      <w:r w:rsidR="00475E87" w:rsidRPr="005D4075">
        <w:t>n und</w:t>
      </w:r>
      <w:r w:rsidR="00475E87" w:rsidRPr="00874580">
        <w:t xml:space="preserve"> drehmomentoptimierte</w:t>
      </w:r>
      <w:r w:rsidR="00475E87" w:rsidRPr="005D4075">
        <w:t>n</w:t>
      </w:r>
      <w:r w:rsidR="00475E87" w:rsidRPr="00874580">
        <w:t xml:space="preserve"> Motoren</w:t>
      </w:r>
      <w:r w:rsidR="00475E87" w:rsidRPr="00741019">
        <w:t xml:space="preserve"> </w:t>
      </w:r>
      <w:r w:rsidR="00475E87">
        <w:t xml:space="preserve">jetzt </w:t>
      </w:r>
      <w:r w:rsidR="00475E87" w:rsidRPr="00741019">
        <w:t>noch mehr Spielräume für Antriebslösungen in</w:t>
      </w:r>
      <w:r w:rsidR="45FB9225" w:rsidRPr="008B20BB">
        <w:t xml:space="preserve"> typischen Einsatzfeldern wie z.B. in Robotik, Werkzeugmaschinen, Verpackungstechnik und Aktuatoren.</w:t>
      </w:r>
    </w:p>
    <w:p w14:paraId="2BA58B91" w14:textId="77777777" w:rsidR="00524F52" w:rsidRPr="005075AF" w:rsidRDefault="00524F52" w:rsidP="00DC5E12">
      <w:pPr>
        <w:pStyle w:val="Flietext"/>
        <w:rPr>
          <w:sz w:val="18"/>
          <w:szCs w:val="18"/>
        </w:rPr>
      </w:pPr>
    </w:p>
    <w:p w14:paraId="3329C14E" w14:textId="2AA899B7" w:rsidR="00475E87" w:rsidRPr="005075AF" w:rsidRDefault="1AC6154A" w:rsidP="005075AF">
      <w:pPr>
        <w:spacing w:after="100"/>
        <w:rPr>
          <w:rFonts w:ascii="Arial" w:eastAsia="Arial" w:hAnsi="Arial" w:cs="Arial"/>
          <w:sz w:val="20"/>
          <w:szCs w:val="20"/>
        </w:rPr>
      </w:pPr>
      <w:r w:rsidRPr="005075AF">
        <w:rPr>
          <w:rFonts w:ascii="Arial" w:eastAsia="Arial" w:hAnsi="Arial" w:cs="Arial"/>
          <w:b/>
          <w:bCs/>
          <w:sz w:val="20"/>
          <w:szCs w:val="20"/>
        </w:rPr>
        <w:t>Portfolioerweiterung: modulare Linearmotoren mit hoher Dynamik und Kraftdichte</w:t>
      </w:r>
    </w:p>
    <w:p w14:paraId="5478824E" w14:textId="211DDBFF" w:rsidR="00475E87" w:rsidRDefault="21C38358" w:rsidP="00DC5E12">
      <w:pPr>
        <w:pStyle w:val="Flietext"/>
      </w:pPr>
      <w:r w:rsidRPr="005075AF">
        <w:t>Mit dem Erwerb eines traditionsreichen tschechischen Herstellers im Jahr 2024 hat WITTENSTEIN cyber motor sein Portfolio gezielt um anpassbare Antriebslösungen erweitert – darunter rotative und lineare Servomotoren sowie Servoaktuatoren – insbesondere</w:t>
      </w:r>
      <w:r w:rsidR="00475E87" w:rsidRPr="005075AF">
        <w:t xml:space="preserve"> die </w:t>
      </w:r>
      <w:r w:rsidRPr="005075AF">
        <w:t>eisenbehafteten Linearmotoren der Produktlinie cyber</w:t>
      </w:r>
      <w:r w:rsidRPr="00A3132A">
        <w:rPr>
          <w:vertAlign w:val="superscript"/>
        </w:rPr>
        <w:t>®</w:t>
      </w:r>
      <w:r w:rsidRPr="005075AF">
        <w:t xml:space="preserve"> linear motor L3S/L3SK. </w:t>
      </w:r>
      <w:r w:rsidR="00475E87">
        <w:t>Sowohl die luftgekühlte</w:t>
      </w:r>
      <w:r w:rsidR="78D14DC6">
        <w:t>n</w:t>
      </w:r>
      <w:r w:rsidR="00475E87" w:rsidRPr="00475E87">
        <w:t xml:space="preserve"> Motorvarianten L3S als auch die </w:t>
      </w:r>
      <w:r w:rsidR="00475E87">
        <w:t>flüssigkeitsgekühlte</w:t>
      </w:r>
      <w:r w:rsidR="2911DE89">
        <w:t>n</w:t>
      </w:r>
      <w:r w:rsidR="00475E87" w:rsidRPr="00475E87">
        <w:t xml:space="preserve"> Versionen L3SK </w:t>
      </w:r>
      <w:r w:rsidR="00475E87" w:rsidRPr="005075AF">
        <w:t xml:space="preserve">eignen sich </w:t>
      </w:r>
      <w:r w:rsidR="00475E87" w:rsidRPr="00475E87">
        <w:t xml:space="preserve">gleichermaßen für hochdynamische Anwendungen und für Aufgabenstellungen, in denen </w:t>
      </w:r>
      <w:proofErr w:type="gramStart"/>
      <w:r w:rsidR="00475E87" w:rsidRPr="00475E87">
        <w:t>extrem hohe</w:t>
      </w:r>
      <w:proofErr w:type="gramEnd"/>
      <w:r w:rsidR="00475E87" w:rsidRPr="00475E87">
        <w:t xml:space="preserve"> Dynamik oder </w:t>
      </w:r>
      <w:proofErr w:type="spellStart"/>
      <w:r w:rsidR="00475E87" w:rsidRPr="00475E87">
        <w:t>Kinematiken</w:t>
      </w:r>
      <w:proofErr w:type="spellEnd"/>
      <w:r w:rsidR="00475E87" w:rsidRPr="00475E87">
        <w:t xml:space="preserve"> mit kurzen Hüben und hohen Zyklenzahlen zuverlässig beherrscht werden müssen.</w:t>
      </w:r>
    </w:p>
    <w:p w14:paraId="445E7EE0" w14:textId="77777777" w:rsidR="00E73675" w:rsidRDefault="00E73675" w:rsidP="00DC5E12">
      <w:pPr>
        <w:pStyle w:val="Flietext"/>
      </w:pPr>
    </w:p>
    <w:p w14:paraId="3A01038A" w14:textId="77777777" w:rsidR="00E73675" w:rsidRDefault="00E73675" w:rsidP="00E73675">
      <w:pPr>
        <w:pStyle w:val="Flietext"/>
        <w:rPr>
          <w:b/>
          <w:bCs/>
        </w:rPr>
      </w:pPr>
      <w:r w:rsidRPr="004D10A9">
        <w:rPr>
          <w:b/>
          <w:bCs/>
        </w:rPr>
        <w:t>Galaxie</w:t>
      </w:r>
      <w:r w:rsidRPr="00BD12A3">
        <w:rPr>
          <w:rFonts w:asciiTheme="minorHAnsi" w:hAnsiTheme="minorHAnsi" w:cstheme="minorHAnsi"/>
          <w:b/>
          <w:bCs/>
          <w:vertAlign w:val="superscript"/>
        </w:rPr>
        <w:t>®</w:t>
      </w:r>
      <w:r w:rsidRPr="004D10A9">
        <w:rPr>
          <w:b/>
          <w:bCs/>
        </w:rPr>
        <w:t xml:space="preserve">: </w:t>
      </w:r>
      <w:r>
        <w:rPr>
          <w:b/>
          <w:bCs/>
        </w:rPr>
        <w:t xml:space="preserve">führend in </w:t>
      </w:r>
      <w:r w:rsidRPr="004D10A9">
        <w:rPr>
          <w:b/>
          <w:bCs/>
        </w:rPr>
        <w:t xml:space="preserve">Leistung und Sicherheit </w:t>
      </w:r>
    </w:p>
    <w:p w14:paraId="774A09AD" w14:textId="77777777" w:rsidR="00E73675" w:rsidRDefault="00E73675" w:rsidP="00E73675">
      <w:pPr>
        <w:pStyle w:val="Flietext"/>
        <w:rPr>
          <w:b/>
          <w:bCs/>
        </w:rPr>
      </w:pPr>
    </w:p>
    <w:p w14:paraId="35C60055" w14:textId="29EC2312" w:rsidR="00524F52" w:rsidRPr="00524F52" w:rsidRDefault="00E73675" w:rsidP="78A31FE1">
      <w:pPr>
        <w:pStyle w:val="Flietext"/>
        <w:rPr>
          <w:rFonts w:ascii="Helvetica" w:hAnsi="Helvetica"/>
        </w:rPr>
      </w:pPr>
      <w:r>
        <w:t xml:space="preserve">WITTENSTEIN </w:t>
      </w:r>
      <w:r w:rsidR="00862F58">
        <w:t>g</w:t>
      </w:r>
      <w:r w:rsidR="00C53B24">
        <w:t>alaxie</w:t>
      </w:r>
      <w:r>
        <w:t xml:space="preserve"> präsentiert mit den spielfreien Galaxie</w:t>
      </w:r>
      <w:r w:rsidRPr="78A31FE1">
        <w:rPr>
          <w:vertAlign w:val="superscript"/>
        </w:rPr>
        <w:t>®</w:t>
      </w:r>
      <w:r w:rsidR="00161A1F">
        <w:t>-</w:t>
      </w:r>
      <w:r>
        <w:t>Antriebssystemen</w:t>
      </w:r>
      <w:r w:rsidR="00862F58">
        <w:t xml:space="preserve"> in</w:t>
      </w:r>
      <w:r>
        <w:t xml:space="preserve"> </w:t>
      </w:r>
      <w:r w:rsidR="274D2B79">
        <w:t>Baugrößen von 90 bis 300 mm Außendurchmesser</w:t>
      </w:r>
      <w:r>
        <w:t xml:space="preserve"> </w:t>
      </w:r>
      <w:r w:rsidR="00C53B24">
        <w:t>innovative</w:t>
      </w:r>
      <w:r>
        <w:t xml:space="preserve"> </w:t>
      </w:r>
      <w:r w:rsidR="00862F58">
        <w:t>Lösung</w:t>
      </w:r>
      <w:r w:rsidR="00161A1F">
        <w:t>en</w:t>
      </w:r>
      <w:r w:rsidR="00862F58">
        <w:t xml:space="preserve"> </w:t>
      </w:r>
      <w:r>
        <w:t xml:space="preserve">insbesondere für den Hochleistungsmaschinenbau sowie </w:t>
      </w:r>
      <w:r w:rsidR="00862F58">
        <w:t xml:space="preserve">die </w:t>
      </w:r>
      <w:r>
        <w:t>Präzisions- und Medizinrobotik.</w:t>
      </w:r>
      <w:r w:rsidR="00161A1F" w:rsidRPr="78A31FE1">
        <w:rPr>
          <w:rFonts w:ascii="Helvetica" w:hAnsi="Helvetica"/>
        </w:rPr>
        <w:t xml:space="preserve"> </w:t>
      </w:r>
      <w:r w:rsidRPr="78A31FE1">
        <w:rPr>
          <w:rFonts w:ascii="Helvetica" w:hAnsi="Helvetica"/>
        </w:rPr>
        <w:t xml:space="preserve">Sie zeichnen sich durch Merkmale wie extreme </w:t>
      </w:r>
      <w:r w:rsidRPr="78A31FE1">
        <w:rPr>
          <w:rFonts w:ascii="Helvetica" w:hAnsi="Helvetica"/>
        </w:rPr>
        <w:lastRenderedPageBreak/>
        <w:t>Drehmomentdichte, Verdrehsteifigkeit, Gleichlaufgüte, Positioniergenauigkeit und absolute</w:t>
      </w:r>
      <w:r w:rsidR="2780993E" w:rsidRPr="78A31FE1">
        <w:rPr>
          <w:rFonts w:ascii="Helvetica" w:hAnsi="Helvetica"/>
        </w:rPr>
        <w:t>m</w:t>
      </w:r>
      <w:r w:rsidR="0AF7E106" w:rsidRPr="78A31FE1">
        <w:rPr>
          <w:rFonts w:ascii="Helvetica" w:hAnsi="Helvetica"/>
        </w:rPr>
        <w:t xml:space="preserve"> Nullspiel</w:t>
      </w:r>
      <w:r w:rsidR="001359F4">
        <w:rPr>
          <w:rFonts w:ascii="Helvetica" w:hAnsi="Helvetica"/>
        </w:rPr>
        <w:t xml:space="preserve"> </w:t>
      </w:r>
      <w:r w:rsidRPr="78A31FE1">
        <w:rPr>
          <w:rFonts w:ascii="Helvetica" w:hAnsi="Helvetica"/>
        </w:rPr>
        <w:t xml:space="preserve">aus. </w:t>
      </w:r>
    </w:p>
    <w:p w14:paraId="1F3A9CED" w14:textId="18F1E8F2" w:rsidR="0093418D" w:rsidRDefault="0093418D" w:rsidP="00DC5E12">
      <w:pPr>
        <w:pStyle w:val="Flietext"/>
      </w:pPr>
    </w:p>
    <w:p w14:paraId="2255131A" w14:textId="77777777" w:rsidR="0040327C" w:rsidRDefault="0040327C" w:rsidP="00DC5E12">
      <w:pPr>
        <w:pStyle w:val="Flietext"/>
      </w:pPr>
    </w:p>
    <w:p w14:paraId="702AE755" w14:textId="77777777" w:rsidR="00025C42" w:rsidRDefault="00025C42" w:rsidP="00DC5E12">
      <w:pPr>
        <w:pStyle w:val="Flietext"/>
      </w:pPr>
    </w:p>
    <w:p w14:paraId="15167EFD" w14:textId="1D7EDEF4" w:rsidR="00025C42" w:rsidRPr="00221567" w:rsidRDefault="00025C42" w:rsidP="00025C42">
      <w:pPr>
        <w:pStyle w:val="Flietext"/>
        <w:rPr>
          <w:b/>
          <w:bCs/>
        </w:rPr>
      </w:pPr>
      <w:r w:rsidRPr="00221567">
        <w:rPr>
          <w:b/>
          <w:bCs/>
        </w:rPr>
        <w:t>Bil</w:t>
      </w:r>
      <w:r w:rsidR="00A3132A">
        <w:rPr>
          <w:b/>
          <w:bCs/>
        </w:rPr>
        <w:t>d:</w:t>
      </w:r>
      <w:r w:rsidRPr="00221567">
        <w:rPr>
          <w:b/>
          <w:bCs/>
        </w:rPr>
        <w:t xml:space="preserve"> (Quelle: WITTENSTEIN SE)</w:t>
      </w:r>
    </w:p>
    <w:p w14:paraId="1B1267F6" w14:textId="3C86AE03" w:rsidR="00025C42" w:rsidRDefault="00025C42" w:rsidP="00025C42">
      <w:pPr>
        <w:pStyle w:val="Flietext"/>
      </w:pPr>
    </w:p>
    <w:p w14:paraId="2C2AF6C0" w14:textId="15CE7F09" w:rsidR="00025C42" w:rsidRDefault="003D554A" w:rsidP="00025C42">
      <w:pPr>
        <w:pStyle w:val="Flietext"/>
      </w:pPr>
      <w:r w:rsidRPr="003D554A">
        <w:rPr>
          <w:noProof/>
        </w:rPr>
        <w:drawing>
          <wp:anchor distT="0" distB="0" distL="114300" distR="114300" simplePos="0" relativeHeight="251660800" behindDoc="0" locked="0" layoutInCell="1" allowOverlap="1" wp14:anchorId="001625E7" wp14:editId="19BC1151">
            <wp:simplePos x="0" y="0"/>
            <wp:positionH relativeFrom="margin">
              <wp:posOffset>20320</wp:posOffset>
            </wp:positionH>
            <wp:positionV relativeFrom="paragraph">
              <wp:posOffset>10160</wp:posOffset>
            </wp:positionV>
            <wp:extent cx="1854200" cy="1237615"/>
            <wp:effectExtent l="0" t="0" r="0" b="635"/>
            <wp:wrapSquare wrapText="bothSides"/>
            <wp:docPr id="2084805862" name="Grafik 1" descr="Ein Bild, das Maschine, Bautechnik, Forschungsinstrument,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805862" name="Grafik 1" descr="Ein Bild, das Maschine, Bautechnik, Forschungsinstrument, Im Haus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4200" cy="1237615"/>
                    </a:xfrm>
                    <a:prstGeom prst="rect">
                      <a:avLst/>
                    </a:prstGeom>
                  </pic:spPr>
                </pic:pic>
              </a:graphicData>
            </a:graphic>
            <wp14:sizeRelH relativeFrom="margin">
              <wp14:pctWidth>0</wp14:pctWidth>
            </wp14:sizeRelH>
            <wp14:sizeRelV relativeFrom="margin">
              <wp14:pctHeight>0</wp14:pctHeight>
            </wp14:sizeRelV>
          </wp:anchor>
        </w:drawing>
      </w:r>
    </w:p>
    <w:p w14:paraId="0748E7F0" w14:textId="77777777" w:rsidR="00025C42" w:rsidRDefault="00025C42" w:rsidP="00025C42">
      <w:pPr>
        <w:pStyle w:val="Flietext"/>
      </w:pPr>
    </w:p>
    <w:p w14:paraId="12F6A0E8" w14:textId="77777777" w:rsidR="00025C42" w:rsidRDefault="00025C42" w:rsidP="00025C42">
      <w:pPr>
        <w:pStyle w:val="Flietext"/>
      </w:pPr>
    </w:p>
    <w:p w14:paraId="1A879909" w14:textId="77777777" w:rsidR="00025C42" w:rsidRDefault="00025C42" w:rsidP="00025C42">
      <w:pPr>
        <w:pStyle w:val="Flietext"/>
      </w:pPr>
    </w:p>
    <w:p w14:paraId="5F069CF3" w14:textId="77777777" w:rsidR="00025C42" w:rsidRDefault="00025C42" w:rsidP="00025C42">
      <w:pPr>
        <w:pStyle w:val="Flietext"/>
      </w:pPr>
    </w:p>
    <w:p w14:paraId="2DAFFEDB" w14:textId="77777777" w:rsidR="003D554A" w:rsidRDefault="003D554A" w:rsidP="00025C42">
      <w:pPr>
        <w:pStyle w:val="Flietext"/>
      </w:pPr>
    </w:p>
    <w:p w14:paraId="0617DFDE" w14:textId="77777777" w:rsidR="00A3132A" w:rsidRDefault="00A3132A" w:rsidP="00025C42">
      <w:pPr>
        <w:pStyle w:val="Flietext"/>
        <w:rPr>
          <w:b/>
          <w:bCs/>
        </w:rPr>
      </w:pPr>
    </w:p>
    <w:p w14:paraId="1900F4C3" w14:textId="77777777" w:rsidR="00A3132A" w:rsidRDefault="00A3132A" w:rsidP="00025C42">
      <w:pPr>
        <w:pStyle w:val="Flietext"/>
        <w:rPr>
          <w:b/>
          <w:bCs/>
        </w:rPr>
      </w:pPr>
    </w:p>
    <w:p w14:paraId="6D03FFC9" w14:textId="5CF408C2" w:rsidR="00025C42" w:rsidRPr="00A3132A" w:rsidRDefault="00025C42" w:rsidP="00025C42">
      <w:pPr>
        <w:pStyle w:val="Flietext"/>
        <w:rPr>
          <w:sz w:val="18"/>
          <w:szCs w:val="18"/>
        </w:rPr>
      </w:pPr>
      <w:r w:rsidRPr="00A3132A">
        <w:rPr>
          <w:b/>
          <w:bCs/>
          <w:sz w:val="18"/>
          <w:szCs w:val="18"/>
        </w:rPr>
        <w:t>01-WSE-Health-Index-Auslasstungsradar:</w:t>
      </w:r>
      <w:r w:rsidRPr="00A3132A">
        <w:rPr>
          <w:sz w:val="18"/>
          <w:szCs w:val="18"/>
        </w:rPr>
        <w:t xml:space="preserve"> Das smarte Analysetool </w:t>
      </w:r>
      <w:r w:rsidR="005075AF" w:rsidRPr="00A3132A">
        <w:rPr>
          <w:color w:val="auto"/>
          <w:sz w:val="18"/>
          <w:szCs w:val="18"/>
        </w:rPr>
        <w:t>cynapse</w:t>
      </w:r>
      <w:r w:rsidR="005075AF" w:rsidRPr="00A3132A">
        <w:rPr>
          <w:color w:val="auto"/>
          <w:sz w:val="18"/>
          <w:szCs w:val="18"/>
          <w:vertAlign w:val="superscript"/>
        </w:rPr>
        <w:t>®</w:t>
      </w:r>
      <w:r w:rsidR="005075AF" w:rsidRPr="00A3132A">
        <w:rPr>
          <w:color w:val="auto"/>
          <w:sz w:val="18"/>
          <w:szCs w:val="18"/>
        </w:rPr>
        <w:t xml:space="preserve"> Analyze – Health Index</w:t>
      </w:r>
      <w:r w:rsidR="005075AF" w:rsidRPr="00A3132A">
        <w:rPr>
          <w:sz w:val="18"/>
          <w:szCs w:val="18"/>
        </w:rPr>
        <w:t xml:space="preserve"> </w:t>
      </w:r>
      <w:r w:rsidRPr="00A3132A">
        <w:rPr>
          <w:sz w:val="18"/>
          <w:szCs w:val="18"/>
        </w:rPr>
        <w:t xml:space="preserve">mit </w:t>
      </w:r>
      <w:r w:rsidR="005075AF" w:rsidRPr="00A3132A">
        <w:rPr>
          <w:sz w:val="18"/>
          <w:szCs w:val="18"/>
        </w:rPr>
        <w:t>seiner</w:t>
      </w:r>
      <w:r w:rsidRPr="00A3132A">
        <w:rPr>
          <w:sz w:val="18"/>
          <w:szCs w:val="18"/>
        </w:rPr>
        <w:t xml:space="preserve"> neuen Funktion „Auslastungsradar“ liefert Erkenntnisse über Betriebszustände von Getrieben</w:t>
      </w:r>
      <w:r w:rsidR="005075AF" w:rsidRPr="00A3132A">
        <w:rPr>
          <w:sz w:val="18"/>
          <w:szCs w:val="18"/>
        </w:rPr>
        <w:t>, mit dem Ziel, deren Nutzungsdauer abzusichern und zu verlängern</w:t>
      </w:r>
      <w:r w:rsidRPr="00A3132A">
        <w:rPr>
          <w:sz w:val="18"/>
          <w:szCs w:val="18"/>
        </w:rPr>
        <w:t xml:space="preserve">. </w:t>
      </w:r>
    </w:p>
    <w:p w14:paraId="6A7606B2" w14:textId="77777777" w:rsidR="00025C42" w:rsidRDefault="00025C42" w:rsidP="00025C42">
      <w:pPr>
        <w:pStyle w:val="Flietext"/>
      </w:pPr>
    </w:p>
    <w:p w14:paraId="61E25EE7" w14:textId="77777777" w:rsidR="00025C42" w:rsidRPr="00BD12A3" w:rsidRDefault="00025C42" w:rsidP="00DC5E12">
      <w:pPr>
        <w:pStyle w:val="Flietext"/>
      </w:pPr>
    </w:p>
    <w:p w14:paraId="0FF0FA33" w14:textId="77777777" w:rsidR="0093418D" w:rsidRPr="00BD12A3" w:rsidRDefault="0093418D" w:rsidP="00DC5E12">
      <w:pPr>
        <w:pStyle w:val="Flietext"/>
      </w:pPr>
    </w:p>
    <w:p w14:paraId="66FC380B" w14:textId="77777777"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sz w:val="18"/>
          <w:szCs w:val="18"/>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sz w:val="18"/>
          <w:szCs w:val="18"/>
        </w:rPr>
      </w:r>
      <w:r>
        <w:rPr>
          <w:sz w:val="18"/>
          <w:szCs w:val="18"/>
        </w:rPr>
        <w:fldChar w:fldCharType="separate"/>
      </w:r>
      <w:r w:rsidRPr="00896B92">
        <w:rPr>
          <w:rStyle w:val="Hyperlink"/>
          <w:sz w:val="18"/>
          <w:szCs w:val="18"/>
        </w:rPr>
        <w:t>https://www.wittenstein.de/de-de/unternehmen/presse/</w:t>
      </w:r>
    </w:p>
    <w:p w14:paraId="452A3335" w14:textId="70041A67" w:rsidR="0093418D" w:rsidRDefault="00341EDD" w:rsidP="00DC5E12">
      <w:pPr>
        <w:pStyle w:val="Flietext"/>
        <w:rPr>
          <w:sz w:val="18"/>
          <w:szCs w:val="18"/>
        </w:rPr>
      </w:pPr>
      <w:r>
        <w:rPr>
          <w:sz w:val="18"/>
          <w:szCs w:val="18"/>
        </w:rPr>
        <w:fldChar w:fldCharType="end"/>
      </w:r>
    </w:p>
    <w:p w14:paraId="76961D60" w14:textId="77777777" w:rsidR="00122DFD" w:rsidRPr="0010111B" w:rsidRDefault="00122DFD" w:rsidP="00DC5E12">
      <w:pPr>
        <w:pStyle w:val="Flietext"/>
        <w:rPr>
          <w:sz w:val="18"/>
        </w:rPr>
      </w:pPr>
    </w:p>
    <w:p w14:paraId="7EFB449A" w14:textId="77777777" w:rsidR="0093418D" w:rsidRPr="0010111B" w:rsidRDefault="0093418D" w:rsidP="00DC5E12">
      <w:pPr>
        <w:pStyle w:val="Flietext"/>
        <w:rPr>
          <w:sz w:val="18"/>
          <w:szCs w:val="18"/>
        </w:rPr>
      </w:pPr>
    </w:p>
    <w:p w14:paraId="44A1E3C1" w14:textId="77777777" w:rsidR="00A3132A" w:rsidRDefault="00A3132A" w:rsidP="00D20BF8">
      <w:pPr>
        <w:pStyle w:val="boilerplate"/>
        <w:rPr>
          <w:b/>
        </w:rPr>
      </w:pPr>
    </w:p>
    <w:p w14:paraId="0883CBAC" w14:textId="273C053E"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4176A2C2" w:rsidR="002B17FE" w:rsidRPr="00D20BF8" w:rsidRDefault="007E5945" w:rsidP="00E73675">
      <w:pPr>
        <w:spacing w:line="360" w:lineRule="auto"/>
      </w:pPr>
      <w:r>
        <w:rPr>
          <w:rFonts w:ascii="Arial" w:hAnsi="Arial"/>
          <w:sz w:val="16"/>
        </w:rPr>
        <w:t xml:space="preserve">Mit weltweit </w:t>
      </w:r>
      <w:r w:rsidRPr="00122DFD">
        <w:rPr>
          <w:rFonts w:ascii="Arial" w:hAnsi="Arial"/>
          <w:sz w:val="16"/>
        </w:rPr>
        <w:t>rund 2.</w:t>
      </w:r>
      <w:r w:rsidR="00862F58" w:rsidRPr="00122DFD">
        <w:rPr>
          <w:rFonts w:ascii="Arial" w:hAnsi="Arial"/>
          <w:sz w:val="16"/>
        </w:rPr>
        <w:t>9</w:t>
      </w:r>
      <w:r w:rsidR="00F60746" w:rsidRPr="00122DFD">
        <w:rPr>
          <w:rFonts w:ascii="Arial" w:hAnsi="Arial"/>
          <w:sz w:val="16"/>
        </w:rPr>
        <w:t xml:space="preserve">00 Mitarbeitern und einem Umsatz von </w:t>
      </w:r>
      <w:r w:rsidR="00862F58" w:rsidRPr="00122DFD">
        <w:rPr>
          <w:rFonts w:ascii="Arial" w:hAnsi="Arial"/>
          <w:sz w:val="16"/>
        </w:rPr>
        <w:t>526</w:t>
      </w:r>
      <w:r w:rsidRPr="00122DFD">
        <w:rPr>
          <w:rFonts w:ascii="Arial" w:hAnsi="Arial"/>
          <w:sz w:val="16"/>
        </w:rPr>
        <w:t xml:space="preserve"> Mio. € im Geschäftsjahr 202</w:t>
      </w:r>
      <w:r w:rsidR="00862F58" w:rsidRPr="00122DFD">
        <w:rPr>
          <w:rFonts w:ascii="Arial" w:hAnsi="Arial"/>
          <w:sz w:val="16"/>
        </w:rPr>
        <w:t>4</w:t>
      </w:r>
      <w:r w:rsidRPr="00122DFD">
        <w:rPr>
          <w:rFonts w:ascii="Arial" w:hAnsi="Arial"/>
          <w:sz w:val="16"/>
        </w:rPr>
        <w:t>/2</w:t>
      </w:r>
      <w:r w:rsidR="00862F58" w:rsidRPr="00122DFD">
        <w:rPr>
          <w:rFonts w:ascii="Arial" w:hAnsi="Arial"/>
          <w:sz w:val="16"/>
        </w:rPr>
        <w:t>5</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93418D">
      <w:headerReference w:type="default" r:id="rId12"/>
      <w:footerReference w:type="default" r:id="rId13"/>
      <w:headerReference w:type="first" r:id="rId14"/>
      <w:footerReference w:type="first" r:id="rId15"/>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8685E" w14:textId="77777777" w:rsidR="00134EC2" w:rsidRDefault="00134EC2" w:rsidP="00551561">
      <w:pPr>
        <w:spacing w:line="240" w:lineRule="auto"/>
      </w:pPr>
      <w:r>
        <w:separator/>
      </w:r>
    </w:p>
  </w:endnote>
  <w:endnote w:type="continuationSeparator" w:id="0">
    <w:p w14:paraId="001C5ABE" w14:textId="77777777" w:rsidR="00134EC2" w:rsidRDefault="00134EC2"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BCD7F" w14:textId="77777777" w:rsidR="00134EC2" w:rsidRDefault="00134EC2" w:rsidP="00551561">
      <w:pPr>
        <w:spacing w:line="240" w:lineRule="auto"/>
      </w:pPr>
      <w:r>
        <w:separator/>
      </w:r>
    </w:p>
  </w:footnote>
  <w:footnote w:type="continuationSeparator" w:id="0">
    <w:p w14:paraId="552D56BE" w14:textId="77777777" w:rsidR="00134EC2" w:rsidRDefault="00134EC2"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58242"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8F32364" id="Gruppieren 13" o:spid="_x0000_s1026" style="position:absolute;margin-left:368.55pt;margin-top:18.6pt;width:117pt;height:801.05pt;z-index:-251658238;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16B6BAC2" w:rsidR="00B674B2" w:rsidRDefault="00724A33"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 xml:space="preserve">8. </w:t>
    </w:r>
    <w:r w:rsidR="00CA7202">
      <w:rPr>
        <w:rFonts w:ascii="Arial" w:hAnsi="Arial" w:cs="Arial"/>
        <w:sz w:val="14"/>
        <w:szCs w:val="14"/>
      </w:rPr>
      <w:t xml:space="preserve">Oktober </w:t>
    </w:r>
    <w:r w:rsidR="00741E20">
      <w:rPr>
        <w:rFonts w:ascii="Arial" w:hAnsi="Arial" w:cs="Arial"/>
        <w:sz w:val="14"/>
        <w:szCs w:val="14"/>
      </w:rPr>
      <w:t>2025</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21961F87" w14:textId="60187647" w:rsidR="005756EF" w:rsidRPr="00120732" w:rsidRDefault="00120732" w:rsidP="00122DFD">
    <w:pPr>
      <w:framePr w:w="2625" w:h="340" w:hSpace="142" w:wrap="around" w:vAnchor="page" w:hAnchor="page" w:x="8971" w:y="9171" w:anchorLock="1"/>
      <w:rPr>
        <w:rFonts w:ascii="Arial" w:hAnsi="Arial" w:cs="Arial"/>
        <w:sz w:val="14"/>
        <w:szCs w:val="14"/>
      </w:rPr>
    </w:pPr>
    <w:bookmarkStart w:id="0" w:name="_Hlk144887660"/>
    <w:r>
      <w:rPr>
        <w:rFonts w:ascii="Arial" w:hAnsi="Arial" w:cs="Arial"/>
        <w:sz w:val="14"/>
        <w:szCs w:val="14"/>
      </w:rPr>
      <w:t>S</w:t>
    </w:r>
    <w:r w:rsidRPr="00120732">
      <w:rPr>
        <w:rFonts w:ascii="Arial" w:hAnsi="Arial" w:cs="Arial"/>
        <w:sz w:val="14"/>
        <w:szCs w:val="14"/>
      </w:rPr>
      <w:t>marte</w:t>
    </w:r>
    <w:r>
      <w:rPr>
        <w:rFonts w:ascii="Arial" w:hAnsi="Arial" w:cs="Arial"/>
        <w:sz w:val="14"/>
        <w:szCs w:val="14"/>
      </w:rPr>
      <w:t>s</w:t>
    </w:r>
    <w:r w:rsidRPr="00120732">
      <w:rPr>
        <w:rFonts w:ascii="Arial" w:hAnsi="Arial" w:cs="Arial"/>
        <w:sz w:val="14"/>
        <w:szCs w:val="14"/>
      </w:rPr>
      <w:t xml:space="preserve"> Analysetool</w:t>
    </w:r>
    <w:r w:rsidR="00724A33">
      <w:rPr>
        <w:rFonts w:ascii="Arial" w:hAnsi="Arial" w:cs="Arial"/>
        <w:sz w:val="14"/>
        <w:szCs w:val="14"/>
      </w:rPr>
      <w:t xml:space="preserve"> cynapse</w:t>
    </w:r>
    <w:r w:rsidR="00724A33" w:rsidRPr="00724A33">
      <w:rPr>
        <w:rFonts w:ascii="Arial" w:hAnsi="Arial" w:cs="Arial"/>
        <w:sz w:val="14"/>
        <w:szCs w:val="14"/>
        <w:vertAlign w:val="superscript"/>
      </w:rPr>
      <w:t>®</w:t>
    </w:r>
    <w:r w:rsidR="00724A33">
      <w:rPr>
        <w:rFonts w:ascii="Arial" w:hAnsi="Arial" w:cs="Arial"/>
        <w:sz w:val="14"/>
        <w:szCs w:val="14"/>
      </w:rPr>
      <w:t xml:space="preserve"> Analyze – </w:t>
    </w:r>
    <w:r w:rsidRPr="00120732">
      <w:rPr>
        <w:rFonts w:ascii="Arial" w:hAnsi="Arial" w:cs="Arial"/>
        <w:sz w:val="14"/>
        <w:szCs w:val="14"/>
      </w:rPr>
      <w:t>Health I</w:t>
    </w:r>
    <w:r w:rsidRPr="00122DFD">
      <w:rPr>
        <w:rFonts w:ascii="Arial" w:hAnsi="Arial" w:cs="Arial"/>
        <w:sz w:val="14"/>
        <w:szCs w:val="14"/>
      </w:rPr>
      <w:t xml:space="preserve">ndex mit </w:t>
    </w:r>
    <w:r>
      <w:rPr>
        <w:rFonts w:ascii="Arial" w:hAnsi="Arial" w:cs="Arial"/>
        <w:sz w:val="14"/>
        <w:szCs w:val="14"/>
      </w:rPr>
      <w:t>neuer Funktion „Auslastungsradar“</w:t>
    </w:r>
  </w:p>
  <w:bookmarkEnd w:id="0"/>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2F97C764" w:rsidR="00551561" w:rsidRDefault="00B674B2">
    <w:pPr>
      <w:pStyle w:val="Kopfzeile"/>
    </w:pPr>
    <w:r>
      <w:rPr>
        <w:noProof/>
        <w:lang w:eastAsia="zh-CN"/>
      </w:rPr>
      <mc:AlternateContent>
        <mc:Choice Requires="wpg">
          <w:drawing>
            <wp:anchor distT="0" distB="0" distL="114300" distR="114300" simplePos="0" relativeHeight="251658240" behindDoc="1" locked="1" layoutInCell="0" allowOverlap="0" wp14:anchorId="41B5D1D1" wp14:editId="6501A91D">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7EB6BC8" id="Gruppieren 5" o:spid="_x0000_s1026" style="position:absolute;margin-left:184.8pt;margin-top:18.85pt;width:300.75pt;height:801.05pt;z-index:-25165824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6CC91301" w:rsidR="00B23BAB" w:rsidRDefault="005075AF">
    <w:r w:rsidRPr="003D554A">
      <w:rPr>
        <w:noProof/>
      </w:rPr>
      <w:drawing>
        <wp:anchor distT="0" distB="0" distL="114300" distR="114300" simplePos="0" relativeHeight="251660290" behindDoc="0" locked="0" layoutInCell="1" allowOverlap="1" wp14:anchorId="2A037D71" wp14:editId="1423D5EC">
          <wp:simplePos x="0" y="0"/>
          <wp:positionH relativeFrom="margin">
            <wp:posOffset>4782820</wp:posOffset>
          </wp:positionH>
          <wp:positionV relativeFrom="paragraph">
            <wp:posOffset>4164330</wp:posOffset>
          </wp:positionV>
          <wp:extent cx="1483995" cy="991235"/>
          <wp:effectExtent l="0" t="0" r="1905" b="0"/>
          <wp:wrapSquare wrapText="bothSides"/>
          <wp:docPr id="1172478373" name="Grafik 1" descr="Ein Bild, das Maschine, Bautechnik, Forschungsinstrument,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805862" name="Grafik 1" descr="Ein Bild, das Maschine, Bautechnik, Forschungsinstrument, Im Haus enthält.&#10;&#10;KI-generierte Inhalte können fehlerhaft sein."/>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83995" cy="9912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3CA5373"/>
    <w:multiLevelType w:val="hybridMultilevel"/>
    <w:tmpl w:val="ED8CA0B6"/>
    <w:lvl w:ilvl="0" w:tplc="94FAE4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5"/>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2"/>
  </w:num>
  <w:num w:numId="26" w16cid:durableId="1075518383">
    <w:abstractNumId w:val="16"/>
  </w:num>
  <w:num w:numId="27" w16cid:durableId="955597643">
    <w:abstractNumId w:val="17"/>
  </w:num>
  <w:num w:numId="28" w16cid:durableId="1558512593">
    <w:abstractNumId w:val="18"/>
  </w:num>
  <w:num w:numId="29" w16cid:durableId="881793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3FDC"/>
    <w:rsid w:val="000043AB"/>
    <w:rsid w:val="000049DB"/>
    <w:rsid w:val="00021079"/>
    <w:rsid w:val="00025C42"/>
    <w:rsid w:val="00025F08"/>
    <w:rsid w:val="00040699"/>
    <w:rsid w:val="000516FD"/>
    <w:rsid w:val="00063B6C"/>
    <w:rsid w:val="00093A75"/>
    <w:rsid w:val="0009490E"/>
    <w:rsid w:val="000A03E2"/>
    <w:rsid w:val="000A2913"/>
    <w:rsid w:val="000C0E79"/>
    <w:rsid w:val="0010111B"/>
    <w:rsid w:val="00101D78"/>
    <w:rsid w:val="001105A5"/>
    <w:rsid w:val="001172B8"/>
    <w:rsid w:val="00120732"/>
    <w:rsid w:val="00122DFD"/>
    <w:rsid w:val="00122E31"/>
    <w:rsid w:val="00134EC2"/>
    <w:rsid w:val="001359F4"/>
    <w:rsid w:val="0013696A"/>
    <w:rsid w:val="001419FD"/>
    <w:rsid w:val="00151CC3"/>
    <w:rsid w:val="00161A1F"/>
    <w:rsid w:val="0017168C"/>
    <w:rsid w:val="00174DE9"/>
    <w:rsid w:val="001750C0"/>
    <w:rsid w:val="00187447"/>
    <w:rsid w:val="0019323C"/>
    <w:rsid w:val="00196D4D"/>
    <w:rsid w:val="00196FFE"/>
    <w:rsid w:val="001A1D17"/>
    <w:rsid w:val="001B5B84"/>
    <w:rsid w:val="001C181D"/>
    <w:rsid w:val="001D6FBC"/>
    <w:rsid w:val="001E55A7"/>
    <w:rsid w:val="001F0178"/>
    <w:rsid w:val="001F01B5"/>
    <w:rsid w:val="0020162C"/>
    <w:rsid w:val="00206CAC"/>
    <w:rsid w:val="00216485"/>
    <w:rsid w:val="00224615"/>
    <w:rsid w:val="00226C07"/>
    <w:rsid w:val="002279F1"/>
    <w:rsid w:val="002409B2"/>
    <w:rsid w:val="002431C4"/>
    <w:rsid w:val="00256E0D"/>
    <w:rsid w:val="00285EEF"/>
    <w:rsid w:val="002A195E"/>
    <w:rsid w:val="002A304B"/>
    <w:rsid w:val="002B0979"/>
    <w:rsid w:val="002B17FE"/>
    <w:rsid w:val="002B6A28"/>
    <w:rsid w:val="002C18CF"/>
    <w:rsid w:val="002C3B98"/>
    <w:rsid w:val="002C6CD7"/>
    <w:rsid w:val="002E40A4"/>
    <w:rsid w:val="002E6A3D"/>
    <w:rsid w:val="002F40E5"/>
    <w:rsid w:val="00311064"/>
    <w:rsid w:val="00315465"/>
    <w:rsid w:val="00321EB2"/>
    <w:rsid w:val="0032306C"/>
    <w:rsid w:val="00341EDD"/>
    <w:rsid w:val="003736F1"/>
    <w:rsid w:val="00375B91"/>
    <w:rsid w:val="003801B9"/>
    <w:rsid w:val="003B0A54"/>
    <w:rsid w:val="003B0DD5"/>
    <w:rsid w:val="003B155E"/>
    <w:rsid w:val="003B2330"/>
    <w:rsid w:val="003B7E85"/>
    <w:rsid w:val="003D554A"/>
    <w:rsid w:val="003E25F2"/>
    <w:rsid w:val="003F1F08"/>
    <w:rsid w:val="0040327C"/>
    <w:rsid w:val="0040748A"/>
    <w:rsid w:val="00413379"/>
    <w:rsid w:val="00423092"/>
    <w:rsid w:val="00426769"/>
    <w:rsid w:val="004308A9"/>
    <w:rsid w:val="004337DA"/>
    <w:rsid w:val="004403D5"/>
    <w:rsid w:val="004470CB"/>
    <w:rsid w:val="0045749B"/>
    <w:rsid w:val="00475E87"/>
    <w:rsid w:val="004766AC"/>
    <w:rsid w:val="00484935"/>
    <w:rsid w:val="00490E1F"/>
    <w:rsid w:val="004B2FC5"/>
    <w:rsid w:val="004B5DB9"/>
    <w:rsid w:val="004C429A"/>
    <w:rsid w:val="004C4979"/>
    <w:rsid w:val="004C4F55"/>
    <w:rsid w:val="004D07A3"/>
    <w:rsid w:val="004D319F"/>
    <w:rsid w:val="004D34EF"/>
    <w:rsid w:val="004F1098"/>
    <w:rsid w:val="004F327F"/>
    <w:rsid w:val="00502B7D"/>
    <w:rsid w:val="005075AF"/>
    <w:rsid w:val="00507977"/>
    <w:rsid w:val="00513FFD"/>
    <w:rsid w:val="00515472"/>
    <w:rsid w:val="00524F52"/>
    <w:rsid w:val="005258FF"/>
    <w:rsid w:val="0053585A"/>
    <w:rsid w:val="00537857"/>
    <w:rsid w:val="00546BC2"/>
    <w:rsid w:val="00551561"/>
    <w:rsid w:val="00564112"/>
    <w:rsid w:val="005667D7"/>
    <w:rsid w:val="005756EF"/>
    <w:rsid w:val="005758B1"/>
    <w:rsid w:val="00576FB0"/>
    <w:rsid w:val="00577A98"/>
    <w:rsid w:val="005C09E4"/>
    <w:rsid w:val="005D2F2E"/>
    <w:rsid w:val="005D478E"/>
    <w:rsid w:val="005D7694"/>
    <w:rsid w:val="005F64EF"/>
    <w:rsid w:val="0060220C"/>
    <w:rsid w:val="00602CF4"/>
    <w:rsid w:val="00606C2B"/>
    <w:rsid w:val="00617DF8"/>
    <w:rsid w:val="00631774"/>
    <w:rsid w:val="006429B7"/>
    <w:rsid w:val="00642C43"/>
    <w:rsid w:val="00651504"/>
    <w:rsid w:val="006716C1"/>
    <w:rsid w:val="00672959"/>
    <w:rsid w:val="00674AA7"/>
    <w:rsid w:val="00686ABC"/>
    <w:rsid w:val="0069402F"/>
    <w:rsid w:val="006A0D02"/>
    <w:rsid w:val="006B031A"/>
    <w:rsid w:val="006B2B81"/>
    <w:rsid w:val="006B5B47"/>
    <w:rsid w:val="006D4924"/>
    <w:rsid w:val="006D7A3A"/>
    <w:rsid w:val="006E221E"/>
    <w:rsid w:val="006E7B40"/>
    <w:rsid w:val="007115D0"/>
    <w:rsid w:val="007131AB"/>
    <w:rsid w:val="00724A33"/>
    <w:rsid w:val="0072553B"/>
    <w:rsid w:val="0073037C"/>
    <w:rsid w:val="007316B6"/>
    <w:rsid w:val="00731D6A"/>
    <w:rsid w:val="007322A6"/>
    <w:rsid w:val="0073741B"/>
    <w:rsid w:val="00741E20"/>
    <w:rsid w:val="00750FF6"/>
    <w:rsid w:val="00765AF2"/>
    <w:rsid w:val="00784580"/>
    <w:rsid w:val="00787015"/>
    <w:rsid w:val="007B1D17"/>
    <w:rsid w:val="007D07E9"/>
    <w:rsid w:val="007D5EE7"/>
    <w:rsid w:val="007E1B3A"/>
    <w:rsid w:val="007E5945"/>
    <w:rsid w:val="007F373B"/>
    <w:rsid w:val="00802BA5"/>
    <w:rsid w:val="0080309E"/>
    <w:rsid w:val="00803E65"/>
    <w:rsid w:val="008233BA"/>
    <w:rsid w:val="00862EB8"/>
    <w:rsid w:val="00862F58"/>
    <w:rsid w:val="00863426"/>
    <w:rsid w:val="00876D55"/>
    <w:rsid w:val="00877EB9"/>
    <w:rsid w:val="00883219"/>
    <w:rsid w:val="0088602E"/>
    <w:rsid w:val="008B0505"/>
    <w:rsid w:val="008B1946"/>
    <w:rsid w:val="008B20BB"/>
    <w:rsid w:val="008D220C"/>
    <w:rsid w:val="008E7540"/>
    <w:rsid w:val="008F5D50"/>
    <w:rsid w:val="00905D41"/>
    <w:rsid w:val="0093418D"/>
    <w:rsid w:val="009543AF"/>
    <w:rsid w:val="009667EF"/>
    <w:rsid w:val="00990DB4"/>
    <w:rsid w:val="00995F4C"/>
    <w:rsid w:val="00996AEF"/>
    <w:rsid w:val="00997974"/>
    <w:rsid w:val="009A47B1"/>
    <w:rsid w:val="009B677D"/>
    <w:rsid w:val="009F4674"/>
    <w:rsid w:val="00A22558"/>
    <w:rsid w:val="00A23A18"/>
    <w:rsid w:val="00A30021"/>
    <w:rsid w:val="00A3132A"/>
    <w:rsid w:val="00A40E79"/>
    <w:rsid w:val="00A720EA"/>
    <w:rsid w:val="00A74CE0"/>
    <w:rsid w:val="00A82A65"/>
    <w:rsid w:val="00AA6A49"/>
    <w:rsid w:val="00AC702D"/>
    <w:rsid w:val="00AF69ED"/>
    <w:rsid w:val="00B06414"/>
    <w:rsid w:val="00B23BAB"/>
    <w:rsid w:val="00B27296"/>
    <w:rsid w:val="00B32609"/>
    <w:rsid w:val="00B451DB"/>
    <w:rsid w:val="00B5340F"/>
    <w:rsid w:val="00B54208"/>
    <w:rsid w:val="00B674B2"/>
    <w:rsid w:val="00B842A3"/>
    <w:rsid w:val="00BA73EF"/>
    <w:rsid w:val="00BB1BA8"/>
    <w:rsid w:val="00BC1ADF"/>
    <w:rsid w:val="00BC5330"/>
    <w:rsid w:val="00BD12A3"/>
    <w:rsid w:val="00BD41FC"/>
    <w:rsid w:val="00BD56E0"/>
    <w:rsid w:val="00BD7D38"/>
    <w:rsid w:val="00BE50AF"/>
    <w:rsid w:val="00BF5603"/>
    <w:rsid w:val="00BF5C91"/>
    <w:rsid w:val="00BF7E3E"/>
    <w:rsid w:val="00C0775D"/>
    <w:rsid w:val="00C1651C"/>
    <w:rsid w:val="00C265EC"/>
    <w:rsid w:val="00C3208E"/>
    <w:rsid w:val="00C36EA0"/>
    <w:rsid w:val="00C40CA9"/>
    <w:rsid w:val="00C43CEB"/>
    <w:rsid w:val="00C45C64"/>
    <w:rsid w:val="00C53B24"/>
    <w:rsid w:val="00C62472"/>
    <w:rsid w:val="00C65284"/>
    <w:rsid w:val="00C7021D"/>
    <w:rsid w:val="00CA47EE"/>
    <w:rsid w:val="00CA7202"/>
    <w:rsid w:val="00CC07AD"/>
    <w:rsid w:val="00CC30A8"/>
    <w:rsid w:val="00CC317B"/>
    <w:rsid w:val="00CD0E2F"/>
    <w:rsid w:val="00CE7B09"/>
    <w:rsid w:val="00D1760D"/>
    <w:rsid w:val="00D20BF8"/>
    <w:rsid w:val="00D407FF"/>
    <w:rsid w:val="00D4091C"/>
    <w:rsid w:val="00D41C7A"/>
    <w:rsid w:val="00D443AD"/>
    <w:rsid w:val="00D44517"/>
    <w:rsid w:val="00D51188"/>
    <w:rsid w:val="00D65B4C"/>
    <w:rsid w:val="00D7578B"/>
    <w:rsid w:val="00D75A98"/>
    <w:rsid w:val="00D85B55"/>
    <w:rsid w:val="00D9378B"/>
    <w:rsid w:val="00D96AA7"/>
    <w:rsid w:val="00DA70AD"/>
    <w:rsid w:val="00DA7AE3"/>
    <w:rsid w:val="00DB2CEB"/>
    <w:rsid w:val="00DC3644"/>
    <w:rsid w:val="00DC5E12"/>
    <w:rsid w:val="00DD4492"/>
    <w:rsid w:val="00DE2CF2"/>
    <w:rsid w:val="00DF0274"/>
    <w:rsid w:val="00DF442F"/>
    <w:rsid w:val="00DF5E59"/>
    <w:rsid w:val="00DF66A9"/>
    <w:rsid w:val="00DF7C12"/>
    <w:rsid w:val="00E15477"/>
    <w:rsid w:val="00E21825"/>
    <w:rsid w:val="00E25A17"/>
    <w:rsid w:val="00E404FC"/>
    <w:rsid w:val="00E41FF4"/>
    <w:rsid w:val="00E43C70"/>
    <w:rsid w:val="00E6035D"/>
    <w:rsid w:val="00E63DEB"/>
    <w:rsid w:val="00E647E2"/>
    <w:rsid w:val="00E71989"/>
    <w:rsid w:val="00E73675"/>
    <w:rsid w:val="00EA6527"/>
    <w:rsid w:val="00EC79E8"/>
    <w:rsid w:val="00ED6D77"/>
    <w:rsid w:val="00EE24F4"/>
    <w:rsid w:val="00EF7070"/>
    <w:rsid w:val="00F007ED"/>
    <w:rsid w:val="00F035A4"/>
    <w:rsid w:val="00F1092C"/>
    <w:rsid w:val="00F17EC8"/>
    <w:rsid w:val="00F31E55"/>
    <w:rsid w:val="00F33343"/>
    <w:rsid w:val="00F41791"/>
    <w:rsid w:val="00F445E0"/>
    <w:rsid w:val="00F60746"/>
    <w:rsid w:val="00F628B7"/>
    <w:rsid w:val="00F8017C"/>
    <w:rsid w:val="00F84A1E"/>
    <w:rsid w:val="00FA20B6"/>
    <w:rsid w:val="00FA2E64"/>
    <w:rsid w:val="00FA33C1"/>
    <w:rsid w:val="00FA451E"/>
    <w:rsid w:val="00FB0DE6"/>
    <w:rsid w:val="00FB3C96"/>
    <w:rsid w:val="00FD04AF"/>
    <w:rsid w:val="00FE6F7F"/>
    <w:rsid w:val="02CF2AEF"/>
    <w:rsid w:val="0567D699"/>
    <w:rsid w:val="06A21E82"/>
    <w:rsid w:val="09285E8A"/>
    <w:rsid w:val="0AF7E106"/>
    <w:rsid w:val="0C3575A8"/>
    <w:rsid w:val="0E4219A4"/>
    <w:rsid w:val="100799E1"/>
    <w:rsid w:val="1194C1FE"/>
    <w:rsid w:val="135863D3"/>
    <w:rsid w:val="14DEC099"/>
    <w:rsid w:val="1AC6154A"/>
    <w:rsid w:val="1D63FB88"/>
    <w:rsid w:val="1DF28934"/>
    <w:rsid w:val="21C38358"/>
    <w:rsid w:val="23572199"/>
    <w:rsid w:val="26C204CB"/>
    <w:rsid w:val="274D2B79"/>
    <w:rsid w:val="2780993E"/>
    <w:rsid w:val="2911DE89"/>
    <w:rsid w:val="2AC5ECCB"/>
    <w:rsid w:val="2F659970"/>
    <w:rsid w:val="3153474C"/>
    <w:rsid w:val="36E60427"/>
    <w:rsid w:val="3984FE72"/>
    <w:rsid w:val="3A3AF9C1"/>
    <w:rsid w:val="3AD9027E"/>
    <w:rsid w:val="3E0012D1"/>
    <w:rsid w:val="4008B407"/>
    <w:rsid w:val="41E33EA7"/>
    <w:rsid w:val="42E4D28E"/>
    <w:rsid w:val="456C54A0"/>
    <w:rsid w:val="45FB9225"/>
    <w:rsid w:val="4A5D3DB3"/>
    <w:rsid w:val="4AD65F0E"/>
    <w:rsid w:val="505122E9"/>
    <w:rsid w:val="508421BB"/>
    <w:rsid w:val="5208661E"/>
    <w:rsid w:val="539ECED4"/>
    <w:rsid w:val="53D188A3"/>
    <w:rsid w:val="5573B03F"/>
    <w:rsid w:val="57F25666"/>
    <w:rsid w:val="5A3EC1A3"/>
    <w:rsid w:val="5A7B875E"/>
    <w:rsid w:val="6A72EB78"/>
    <w:rsid w:val="6BBF8958"/>
    <w:rsid w:val="7215652F"/>
    <w:rsid w:val="759EEA14"/>
    <w:rsid w:val="77F9B8A2"/>
    <w:rsid w:val="78A31FE1"/>
    <w:rsid w:val="78D14DC6"/>
    <w:rsid w:val="7A7CEEA8"/>
    <w:rsid w:val="7D686A98"/>
    <w:rsid w:val="7DC35EA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BEB8B6CA-C9BA-4B91-8533-95059485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BD12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670258010">
      <w:bodyDiv w:val="1"/>
      <w:marLeft w:val="0"/>
      <w:marRight w:val="0"/>
      <w:marTop w:val="0"/>
      <w:marBottom w:val="0"/>
      <w:divBdr>
        <w:top w:val="none" w:sz="0" w:space="0" w:color="auto"/>
        <w:left w:val="none" w:sz="0" w:space="0" w:color="auto"/>
        <w:bottom w:val="none" w:sz="0" w:space="0" w:color="auto"/>
        <w:right w:val="none" w:sz="0" w:space="0" w:color="auto"/>
      </w:divBdr>
    </w:div>
    <w:div w:id="209708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B2C54C6F21C64BB717154BF127679D" ma:contentTypeVersion="18" ma:contentTypeDescription="Create a new document." ma:contentTypeScope="" ma:versionID="083048f74e2ef428be38859f59005c15">
  <xsd:schema xmlns:xsd="http://www.w3.org/2001/XMLSchema" xmlns:xs="http://www.w3.org/2001/XMLSchema" xmlns:p="http://schemas.microsoft.com/office/2006/metadata/properties" xmlns:ns3="d88fe157-0ca7-4115-86a1-e32c128ebdc8" xmlns:ns4="41fba297-fe66-4d4b-8353-9acb965dc9d5" targetNamespace="http://schemas.microsoft.com/office/2006/metadata/properties" ma:root="true" ma:fieldsID="00b3e9244dec40a5e25e1297d0b68186" ns3:_="" ns4:_="">
    <xsd:import namespace="d88fe157-0ca7-4115-86a1-e32c128ebdc8"/>
    <xsd:import namespace="41fba297-fe66-4d4b-8353-9acb965dc9d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fe157-0ca7-4115-86a1-e32c128eb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fba297-fe66-4d4b-8353-9acb965dc9d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88fe157-0ca7-4115-86a1-e32c128ebdc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55E0C-754C-4819-92F5-3A5A1DC3E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fe157-0ca7-4115-86a1-e32c128ebdc8"/>
    <ds:schemaRef ds:uri="41fba297-fe66-4d4b-8353-9acb965dc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F3A18-1370-47DB-873C-60FA7A3C7E00}">
  <ds:schemaRefs>
    <ds:schemaRef ds:uri="http://schemas.microsoft.com/sharepoint/v3/contenttype/forms"/>
  </ds:schemaRefs>
</ds:datastoreItem>
</file>

<file path=customXml/itemProps3.xml><?xml version="1.0" encoding="utf-8"?>
<ds:datastoreItem xmlns:ds="http://schemas.openxmlformats.org/officeDocument/2006/customXml" ds:itemID="{0C3DF9C8-92AC-4E7B-B6A3-D265C0475F7A}">
  <ds:schemaRefs>
    <ds:schemaRef ds:uri="http://purl.org/dc/terms/"/>
    <ds:schemaRef ds:uri="41fba297-fe66-4d4b-8353-9acb965dc9d5"/>
    <ds:schemaRef ds:uri="http://schemas.openxmlformats.org/package/2006/metadata/core-properties"/>
    <ds:schemaRef ds:uri="http://schemas.microsoft.com/office/2006/documentManagement/types"/>
    <ds:schemaRef ds:uri="http://purl.org/dc/elements/1.1/"/>
    <ds:schemaRef ds:uri="d88fe157-0ca7-4115-86a1-e32c128ebdc8"/>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6762F88-2234-4700-88D6-BE1B6D092322}">
  <ds:schemaRefs>
    <ds:schemaRef ds:uri="http://schemas.openxmlformats.org/officeDocument/2006/bibliography"/>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4898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5664</CharactersWithSpaces>
  <SharedDoc>false</SharedDoc>
  <HLinks>
    <vt:vector size="12" baseType="variant">
      <vt:variant>
        <vt:i4>1900568</vt:i4>
      </vt:variant>
      <vt:variant>
        <vt:i4>0</vt:i4>
      </vt:variant>
      <vt:variant>
        <vt:i4>0</vt:i4>
      </vt:variant>
      <vt:variant>
        <vt:i4>5</vt:i4>
      </vt:variant>
      <vt:variant>
        <vt:lpwstr>https://www.wittenstein.de/de-de/unternehmen/presse/</vt:lpwstr>
      </vt:variant>
      <vt:variant>
        <vt:lpwstr/>
      </vt:variant>
      <vt:variant>
        <vt:i4>4849698</vt:i4>
      </vt:variant>
      <vt:variant>
        <vt:i4>0</vt:i4>
      </vt:variant>
      <vt:variant>
        <vt:i4>0</vt:i4>
      </vt:variant>
      <vt:variant>
        <vt:i4>5</vt:i4>
      </vt:variant>
      <vt:variant>
        <vt:lpwstr>mailto:Nicole.Sicka@wittenstein.de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Riedmeyr, Julia</dc:creator>
  <cp:keywords/>
  <cp:lastModifiedBy>Sicka, Nicole</cp:lastModifiedBy>
  <cp:revision>7</cp:revision>
  <cp:lastPrinted>2025-10-08T08:15:00Z</cp:lastPrinted>
  <dcterms:created xsi:type="dcterms:W3CDTF">2025-10-01T11:04:00Z</dcterms:created>
  <dcterms:modified xsi:type="dcterms:W3CDTF">2025-10-08T08:15:00Z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0x010100F4B2C54C6F21C64BB717154BF127679D</vt:lpwstr>
  </property>
</Properties>
</file>