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5B26E" w14:textId="3294A20A" w:rsidR="00BD12A3" w:rsidRPr="0017168C" w:rsidRDefault="00BD12A3" w:rsidP="00025C42">
      <w:pPr>
        <w:pStyle w:val="Subheadline"/>
        <w:spacing w:line="240" w:lineRule="auto"/>
        <w:rPr>
          <w:sz w:val="30"/>
          <w:szCs w:val="30"/>
        </w:rPr>
      </w:pPr>
      <w:r>
        <w:rPr>
          <w:sz w:val="30"/>
        </w:rPr>
        <w:t xml:space="preserve">WITTENSTEIN at SPS 2025: </w:t>
      </w:r>
    </w:p>
    <w:p w14:paraId="1ADB5B48" w14:textId="76270BA5" w:rsidR="00DF0274" w:rsidRPr="001E55A7" w:rsidRDefault="003B7E85" w:rsidP="001E55A7">
      <w:pPr>
        <w:pStyle w:val="Headline"/>
        <w:spacing w:line="240" w:lineRule="auto"/>
        <w:rPr>
          <w:sz w:val="30"/>
          <w:szCs w:val="30"/>
        </w:rPr>
      </w:pPr>
      <w:r>
        <w:rPr>
          <w:sz w:val="30"/>
        </w:rPr>
        <w:t>Shaping the world of cybertronic motion</w:t>
      </w:r>
    </w:p>
    <w:p w14:paraId="550CBF53" w14:textId="77777777" w:rsidR="0093418D" w:rsidRPr="001E55A7" w:rsidRDefault="0093418D" w:rsidP="0093418D">
      <w:pPr>
        <w:pStyle w:val="Subheadline"/>
      </w:pPr>
    </w:p>
    <w:p w14:paraId="11A1D0B2" w14:textId="65A29DED" w:rsidR="00475E87" w:rsidRPr="00A3132A" w:rsidRDefault="00DF0274" w:rsidP="00DC5E12">
      <w:pPr>
        <w:pStyle w:val="Flietext"/>
        <w:rPr>
          <w:b/>
          <w:bCs/>
        </w:rPr>
      </w:pPr>
      <w:r>
        <w:rPr>
          <w:b/>
        </w:rPr>
        <w:t xml:space="preserve">“Shaping the world of cybertronic motion” will be the WITTENSTEIN group’s motto at SPS 2025 in Nuremberg (Hall 4, Stand 4-221) from November 25 to 27, 2025, where it will be exhibiting mechatronic and digital innovations to move and inspire. </w:t>
      </w:r>
    </w:p>
    <w:p w14:paraId="51029251" w14:textId="77777777" w:rsidR="00475E87" w:rsidRDefault="00475E87" w:rsidP="00DC5E12">
      <w:pPr>
        <w:pStyle w:val="Flietext"/>
        <w:rPr>
          <w:b/>
          <w:bCs/>
          <w:i/>
          <w:iCs/>
        </w:rPr>
      </w:pPr>
    </w:p>
    <w:p w14:paraId="63744D47" w14:textId="110A3F10" w:rsidR="00EF7070" w:rsidRPr="00BD12A3" w:rsidRDefault="003B7E85" w:rsidP="00EF7070">
      <w:pPr>
        <w:pStyle w:val="Flietext"/>
      </w:pPr>
      <w:r>
        <w:t>The WITTENSTEIN group, with core competencies in the field of mechatronic and cybertronic drive technology, will present innovative solution packages ranging from drive, measurement and control technology to software. The mechatronic products and systems chosen for the exhibition, which are in effect cybertronic products due to their integrated electronics, sensors and firmware, are at the forefront of technology. They achieve new levels of performance and can analyze and optimize operating behavior using Smart Services. At SPS 2025, WITTENSTEIN will once again demonstrate just how multi-faceted and sophisticated motion can be when it is automated and digitalized.</w:t>
      </w:r>
    </w:p>
    <w:p w14:paraId="33BE24B9" w14:textId="77777777" w:rsidR="00BA73EF" w:rsidRDefault="00BA73EF" w:rsidP="00DC5E12">
      <w:pPr>
        <w:pStyle w:val="Flietext"/>
      </w:pPr>
    </w:p>
    <w:p w14:paraId="1B0BFA7A" w14:textId="308C1F90" w:rsidR="00524F52" w:rsidRPr="00524F52" w:rsidRDefault="00524F52" w:rsidP="00DC5E12">
      <w:pPr>
        <w:pStyle w:val="Flietext"/>
        <w:rPr>
          <w:b/>
          <w:bCs/>
        </w:rPr>
      </w:pPr>
      <w:r>
        <w:rPr>
          <w:b/>
        </w:rPr>
        <w:t xml:space="preserve">Understanding utilization and extending service life with the new “utilization radar” analysis tool </w:t>
      </w:r>
    </w:p>
    <w:p w14:paraId="78CA8160" w14:textId="77777777" w:rsidR="00524F52" w:rsidRDefault="00524F52" w:rsidP="00DC5E12">
      <w:pPr>
        <w:pStyle w:val="Flietext"/>
      </w:pPr>
    </w:p>
    <w:p w14:paraId="02EE7D43" w14:textId="736459DD" w:rsidR="00524F52" w:rsidRDefault="008E7540" w:rsidP="00DC5E12">
      <w:pPr>
        <w:pStyle w:val="Flietext"/>
      </w:pPr>
      <w:r>
        <w:t xml:space="preserve">WITTENSTEIN alpha introduces the new “utilization radar” feature in the </w:t>
      </w:r>
      <w:r>
        <w:rPr>
          <w:color w:val="auto"/>
        </w:rPr>
        <w:t>Smart Service cynapse</w:t>
      </w:r>
      <w:r>
        <w:rPr>
          <w:color w:val="auto"/>
          <w:vertAlign w:val="superscript"/>
        </w:rPr>
        <w:t>®</w:t>
      </w:r>
      <w:r>
        <w:rPr>
          <w:color w:val="auto"/>
        </w:rPr>
        <w:t xml:space="preserve"> Analyze – Health Index</w:t>
      </w:r>
      <w:r>
        <w:t>. This analysis tool provides information on critical gearbox operating states, with the aim of achieving and extending gearbox service life and optimizing operating points based on the collected data. The utilization radar is also of particular interest for machines with varying load profiles, high-availability systems in continuous operation, applications with high dynamics and use scenarios involving gearboxes that are hard to access or result in high maintenance costs for other reasons.</w:t>
      </w:r>
    </w:p>
    <w:p w14:paraId="1DA5554E" w14:textId="77777777" w:rsidR="00475E87" w:rsidRDefault="00475E87" w:rsidP="00DC5E12">
      <w:pPr>
        <w:pStyle w:val="Flietext"/>
      </w:pPr>
    </w:p>
    <w:p w14:paraId="464DC081" w14:textId="131B4F84" w:rsidR="00862EB8" w:rsidRPr="002279F1" w:rsidRDefault="1DF28934" w:rsidP="0032306C">
      <w:pPr>
        <w:pStyle w:val="Flietext"/>
        <w:rPr>
          <w:b/>
          <w:bCs/>
        </w:rPr>
      </w:pPr>
      <w:r>
        <w:rPr>
          <w:b/>
        </w:rPr>
        <w:t>cyber</w:t>
      </w:r>
      <w:r>
        <w:rPr>
          <w:b/>
          <w:vertAlign w:val="superscript"/>
        </w:rPr>
        <w:t>®</w:t>
      </w:r>
      <w:r>
        <w:rPr>
          <w:b/>
        </w:rPr>
        <w:t xml:space="preserve"> dynamic line </w:t>
      </w:r>
      <w:r w:rsidR="00936391">
        <w:rPr>
          <w:b/>
        </w:rPr>
        <w:t>redefined</w:t>
      </w:r>
      <w:r>
        <w:rPr>
          <w:b/>
        </w:rPr>
        <w:t>: New size 60 and technical upgrade for servo motors</w:t>
      </w:r>
    </w:p>
    <w:p w14:paraId="35F92C64" w14:textId="20858804" w:rsidR="53D188A3" w:rsidRDefault="53D188A3" w:rsidP="53D188A3">
      <w:pPr>
        <w:pStyle w:val="Flietext"/>
        <w:rPr>
          <w:rFonts w:eastAsia="Arial"/>
          <w:b/>
          <w:bCs/>
          <w:sz w:val="22"/>
          <w:szCs w:val="22"/>
        </w:rPr>
      </w:pPr>
    </w:p>
    <w:p w14:paraId="305B40B6" w14:textId="1C091AFC" w:rsidR="53D188A3" w:rsidRDefault="1DF28934" w:rsidP="0032306C">
      <w:pPr>
        <w:pStyle w:val="Flietext"/>
      </w:pPr>
      <w:r>
        <w:t>The new size 60 servo motors from the cyber</w:t>
      </w:r>
      <w:r>
        <w:rPr>
          <w:vertAlign w:val="superscript"/>
        </w:rPr>
        <w:t>®</w:t>
      </w:r>
      <w:r>
        <w:t xml:space="preserve"> dynamic line are set to extend the current range of </w:t>
      </w:r>
      <w:r w:rsidR="001337C8">
        <w:t xml:space="preserve">the </w:t>
      </w:r>
      <w:r>
        <w:t xml:space="preserve">small servo drive system from WITTENSTEIN cyber motor. At the same time, the entire series of </w:t>
      </w:r>
      <w:proofErr w:type="gramStart"/>
      <w:r>
        <w:t>high power</w:t>
      </w:r>
      <w:proofErr w:type="gramEnd"/>
      <w:r>
        <w:t xml:space="preserve"> density motors will benefit from a technical upgrade </w:t>
      </w:r>
      <w:r>
        <w:lastRenderedPageBreak/>
        <w:t xml:space="preserve">covering several aspects: additional cable solutions with 90° radial </w:t>
      </w:r>
      <w:proofErr w:type="gramStart"/>
      <w:r>
        <w:t>outlet</w:t>
      </w:r>
      <w:proofErr w:type="gramEnd"/>
      <w:r>
        <w:t xml:space="preserve"> for space-saving and flexible installation, new encoder and brake options, plus an extended choice of cables for applications with drag chains or torsional loads. This modular expansion gives design engineers even more freedom for implementing sophisticated machine concepts that are tailored to specific applications.</w:t>
      </w:r>
    </w:p>
    <w:p w14:paraId="15A24770" w14:textId="77777777" w:rsidR="00A40E79" w:rsidRDefault="00A40E79" w:rsidP="00DC5E12">
      <w:pPr>
        <w:pStyle w:val="Flietext"/>
      </w:pPr>
    </w:p>
    <w:p w14:paraId="1CCFE8E6" w14:textId="48572B8A" w:rsidR="00475E87" w:rsidRPr="00475E87" w:rsidRDefault="00475E87" w:rsidP="00475E87">
      <w:pPr>
        <w:pStyle w:val="Headline"/>
        <w:rPr>
          <w:sz w:val="20"/>
          <w:szCs w:val="20"/>
        </w:rPr>
      </w:pPr>
      <w:r>
        <w:rPr>
          <w:sz w:val="20"/>
        </w:rPr>
        <w:t>New sizes of frameless motors in the cyber</w:t>
      </w:r>
      <w:r>
        <w:rPr>
          <w:sz w:val="20"/>
          <w:vertAlign w:val="superscript"/>
        </w:rPr>
        <w:t>®</w:t>
      </w:r>
      <w:r>
        <w:rPr>
          <w:sz w:val="20"/>
        </w:rPr>
        <w:t xml:space="preserve"> kit line medium</w:t>
      </w:r>
    </w:p>
    <w:p w14:paraId="56CE68C1" w14:textId="77777777" w:rsidR="00475E87" w:rsidRPr="00524F52" w:rsidRDefault="00475E87" w:rsidP="00DC5E12">
      <w:pPr>
        <w:pStyle w:val="Flietext"/>
      </w:pPr>
    </w:p>
    <w:p w14:paraId="5871C634" w14:textId="5CD2D702" w:rsidR="00524F52" w:rsidRPr="00524F52" w:rsidRDefault="00DF0274" w:rsidP="00DC5E12">
      <w:pPr>
        <w:pStyle w:val="Flietext"/>
      </w:pPr>
      <w:r>
        <w:t>In further news, two new sizes – 130 and 155 – have been added to the frameless motor range in the cyber</w:t>
      </w:r>
      <w:r>
        <w:rPr>
          <w:vertAlign w:val="superscript"/>
        </w:rPr>
        <w:t>®</w:t>
      </w:r>
      <w:r>
        <w:t xml:space="preserve"> kit line medium series from WITTENSTEIN cyber motor. The two servo motors are available with both a small and a large hollow </w:t>
      </w:r>
      <w:proofErr w:type="gramStart"/>
      <w:r>
        <w:t>shaft, and</w:t>
      </w:r>
      <w:proofErr w:type="gramEnd"/>
      <w:r>
        <w:t xml:space="preserve"> are suitable for various lengths. With its compact, torque-optimized motors, the expanded cyber</w:t>
      </w:r>
      <w:r>
        <w:rPr>
          <w:vertAlign w:val="superscript"/>
        </w:rPr>
        <w:t>®</w:t>
      </w:r>
      <w:r>
        <w:t> kit line family now offers even greater scope for devising drive solutions in typical applications such as robotics, machine tools, packaging technology and actuators.</w:t>
      </w:r>
    </w:p>
    <w:p w14:paraId="2BA58B91" w14:textId="77777777" w:rsidR="00524F52" w:rsidRPr="005075AF" w:rsidRDefault="00524F52" w:rsidP="00DC5E12">
      <w:pPr>
        <w:pStyle w:val="Flietext"/>
        <w:rPr>
          <w:sz w:val="18"/>
          <w:szCs w:val="18"/>
        </w:rPr>
      </w:pPr>
    </w:p>
    <w:p w14:paraId="3329C14E" w14:textId="2AA899B7" w:rsidR="00475E87" w:rsidRPr="005075AF" w:rsidRDefault="1AC6154A" w:rsidP="005075AF">
      <w:pPr>
        <w:spacing w:after="100"/>
        <w:rPr>
          <w:rFonts w:ascii="Arial" w:eastAsia="Arial" w:hAnsi="Arial" w:cs="Arial"/>
          <w:sz w:val="20"/>
          <w:szCs w:val="20"/>
        </w:rPr>
      </w:pPr>
      <w:r>
        <w:rPr>
          <w:rFonts w:ascii="Arial" w:hAnsi="Arial"/>
          <w:b/>
          <w:sz w:val="20"/>
        </w:rPr>
        <w:t>Expanded portfolio: Modular linear motors with high dynamics and force density</w:t>
      </w:r>
    </w:p>
    <w:p w14:paraId="5478824E" w14:textId="211DDBFF" w:rsidR="00475E87" w:rsidRDefault="21C38358" w:rsidP="00DC5E12">
      <w:pPr>
        <w:pStyle w:val="Flietext"/>
      </w:pPr>
      <w:r>
        <w:t xml:space="preserve">With its acquisition of a long-established Czech manufacturer in 2024, WITTENSTEIN cyber motor has expanded its portfolio to include adaptable drive solutions – including rotary and linear servo motors and servo actuators – and </w:t>
      </w:r>
      <w:proofErr w:type="gramStart"/>
      <w:r>
        <w:t>in particular</w:t>
      </w:r>
      <w:proofErr w:type="gramEnd"/>
      <w:r>
        <w:t xml:space="preserve"> the iron-core linear motors from the cyber</w:t>
      </w:r>
      <w:r>
        <w:rPr>
          <w:vertAlign w:val="superscript"/>
        </w:rPr>
        <w:t>®</w:t>
      </w:r>
      <w:r>
        <w:t xml:space="preserve"> linear motor L3S/L3SK product line. Both the air-cooled L3S motors and the liquid-cooled L3SK versions are equally suitable for use in highly dynamic applications and tasks in which extremely high dynamics or kinematics with short strokes and large numbers of cycles </w:t>
      </w:r>
      <w:proofErr w:type="gramStart"/>
      <w:r>
        <w:t>have to</w:t>
      </w:r>
      <w:proofErr w:type="gramEnd"/>
      <w:r>
        <w:t xml:space="preserve"> be reliably mastered.</w:t>
      </w:r>
    </w:p>
    <w:p w14:paraId="445E7EE0" w14:textId="77777777" w:rsidR="00E73675" w:rsidRDefault="00E73675" w:rsidP="00DC5E12">
      <w:pPr>
        <w:pStyle w:val="Flietext"/>
      </w:pPr>
    </w:p>
    <w:p w14:paraId="3A01038A" w14:textId="77777777" w:rsidR="00E73675" w:rsidRDefault="00E73675" w:rsidP="00E73675">
      <w:pPr>
        <w:pStyle w:val="Flietext"/>
        <w:rPr>
          <w:b/>
          <w:bCs/>
        </w:rPr>
      </w:pPr>
      <w:r>
        <w:rPr>
          <w:b/>
        </w:rPr>
        <w:t>Galaxie</w:t>
      </w:r>
      <w:r>
        <w:rPr>
          <w:rFonts w:asciiTheme="minorHAnsi" w:hAnsiTheme="minorHAnsi"/>
          <w:b/>
          <w:vertAlign w:val="superscript"/>
        </w:rPr>
        <w:t>®</w:t>
      </w:r>
      <w:r>
        <w:rPr>
          <w:b/>
        </w:rPr>
        <w:t xml:space="preserve">: Leading in performance and safety </w:t>
      </w:r>
    </w:p>
    <w:p w14:paraId="774A09AD" w14:textId="77777777" w:rsidR="00E73675" w:rsidRDefault="00E73675" w:rsidP="00E73675">
      <w:pPr>
        <w:pStyle w:val="Flietext"/>
        <w:rPr>
          <w:b/>
          <w:bCs/>
        </w:rPr>
      </w:pPr>
    </w:p>
    <w:p w14:paraId="35C60055" w14:textId="3EA528E6" w:rsidR="00524F52" w:rsidRPr="00524F52" w:rsidRDefault="00E73675" w:rsidP="78A31FE1">
      <w:pPr>
        <w:pStyle w:val="Flietext"/>
        <w:rPr>
          <w:rFonts w:ascii="Helvetica" w:hAnsi="Helvetica"/>
        </w:rPr>
      </w:pPr>
      <w:r>
        <w:t>WITTENSTEIN galaxie presents its zero-backlash Galaxie</w:t>
      </w:r>
      <w:r>
        <w:rPr>
          <w:vertAlign w:val="superscript"/>
        </w:rPr>
        <w:t>®</w:t>
      </w:r>
      <w:r>
        <w:t xml:space="preserve"> drive systems with outer diameters ranging from 90 to 300 mm, for innovative solutions aimed specifically at high performance engineering and precision and medical robotics.</w:t>
      </w:r>
      <w:r>
        <w:rPr>
          <w:rFonts w:ascii="Helvetica" w:hAnsi="Helvetica"/>
        </w:rPr>
        <w:t xml:space="preserve"> Their impressive features include extreme torque density, torsional rigidity, low synchronization error, positioning accuracy and absolutely zero backlash. </w:t>
      </w:r>
    </w:p>
    <w:p w14:paraId="1F3A9CED" w14:textId="18F1E8F2" w:rsidR="0093418D" w:rsidRDefault="0093418D" w:rsidP="00DC5E12">
      <w:pPr>
        <w:pStyle w:val="Flietext"/>
      </w:pPr>
    </w:p>
    <w:p w14:paraId="2255131A" w14:textId="77777777" w:rsidR="0040327C" w:rsidRDefault="0040327C" w:rsidP="00DC5E12">
      <w:pPr>
        <w:pStyle w:val="Flietext"/>
      </w:pPr>
    </w:p>
    <w:p w14:paraId="702AE755" w14:textId="77777777" w:rsidR="00025C42" w:rsidRDefault="00025C42" w:rsidP="00DC5E12">
      <w:pPr>
        <w:pStyle w:val="Flietext"/>
      </w:pPr>
    </w:p>
    <w:p w14:paraId="15167EFD" w14:textId="4D0F9131" w:rsidR="00025C42" w:rsidRPr="00221567" w:rsidRDefault="00025C42" w:rsidP="00025C42">
      <w:pPr>
        <w:pStyle w:val="Flietext"/>
        <w:rPr>
          <w:b/>
          <w:bCs/>
        </w:rPr>
      </w:pPr>
      <w:r>
        <w:rPr>
          <w:b/>
        </w:rPr>
        <w:lastRenderedPageBreak/>
        <w:t>Picture: (Source: WITTENSTEIN SE)</w:t>
      </w:r>
    </w:p>
    <w:p w14:paraId="1B1267F6" w14:textId="13C59269" w:rsidR="00025C42" w:rsidRDefault="00025C42" w:rsidP="00025C42">
      <w:pPr>
        <w:pStyle w:val="Flietext"/>
      </w:pPr>
    </w:p>
    <w:p w14:paraId="2C2AF6C0" w14:textId="1D8E7DAB" w:rsidR="00025C42" w:rsidRDefault="00C53D80" w:rsidP="00025C42">
      <w:pPr>
        <w:pStyle w:val="Flietext"/>
      </w:pPr>
      <w:r w:rsidRPr="00C53D80">
        <w:drawing>
          <wp:anchor distT="0" distB="0" distL="114300" distR="114300" simplePos="0" relativeHeight="251661824" behindDoc="0" locked="0" layoutInCell="1" allowOverlap="1" wp14:anchorId="6E047DDE" wp14:editId="66C5A869">
            <wp:simplePos x="0" y="0"/>
            <wp:positionH relativeFrom="column">
              <wp:posOffset>64770</wp:posOffset>
            </wp:positionH>
            <wp:positionV relativeFrom="paragraph">
              <wp:posOffset>73660</wp:posOffset>
            </wp:positionV>
            <wp:extent cx="1461770" cy="971550"/>
            <wp:effectExtent l="0" t="0" r="5080" b="0"/>
            <wp:wrapSquare wrapText="bothSides"/>
            <wp:docPr id="15732273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22739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61770" cy="971550"/>
                    </a:xfrm>
                    <a:prstGeom prst="rect">
                      <a:avLst/>
                    </a:prstGeom>
                  </pic:spPr>
                </pic:pic>
              </a:graphicData>
            </a:graphic>
            <wp14:sizeRelH relativeFrom="margin">
              <wp14:pctWidth>0</wp14:pctWidth>
            </wp14:sizeRelH>
            <wp14:sizeRelV relativeFrom="margin">
              <wp14:pctHeight>0</wp14:pctHeight>
            </wp14:sizeRelV>
          </wp:anchor>
        </w:drawing>
      </w:r>
    </w:p>
    <w:p w14:paraId="0748E7F0" w14:textId="748B9522" w:rsidR="00025C42" w:rsidRDefault="00025C42" w:rsidP="00025C42">
      <w:pPr>
        <w:pStyle w:val="Flietext"/>
      </w:pPr>
    </w:p>
    <w:p w14:paraId="12F6A0E8" w14:textId="6A7A7ECE" w:rsidR="00025C42" w:rsidRDefault="00025C42" w:rsidP="00025C42">
      <w:pPr>
        <w:pStyle w:val="Flietext"/>
      </w:pPr>
    </w:p>
    <w:p w14:paraId="1A879909" w14:textId="77777777" w:rsidR="00025C42" w:rsidRDefault="00025C42" w:rsidP="00025C42">
      <w:pPr>
        <w:pStyle w:val="Flietext"/>
      </w:pPr>
    </w:p>
    <w:p w14:paraId="5F069CF3" w14:textId="12E7572D" w:rsidR="00025C42" w:rsidRDefault="00025C42" w:rsidP="00025C42">
      <w:pPr>
        <w:pStyle w:val="Flietext"/>
      </w:pPr>
    </w:p>
    <w:p w14:paraId="2DAFFEDB" w14:textId="2D41F413" w:rsidR="003D554A" w:rsidRDefault="003D554A" w:rsidP="00025C42">
      <w:pPr>
        <w:pStyle w:val="Flietext"/>
      </w:pPr>
    </w:p>
    <w:p w14:paraId="1900F4C3" w14:textId="77777777" w:rsidR="00A3132A" w:rsidRDefault="00A3132A" w:rsidP="00025C42">
      <w:pPr>
        <w:pStyle w:val="Flietext"/>
        <w:rPr>
          <w:b/>
          <w:bCs/>
        </w:rPr>
      </w:pPr>
    </w:p>
    <w:p w14:paraId="6D03FFC9" w14:textId="5CF408C2" w:rsidR="00025C42" w:rsidRPr="00A3132A" w:rsidRDefault="00025C42" w:rsidP="00025C42">
      <w:pPr>
        <w:pStyle w:val="Flietext"/>
        <w:rPr>
          <w:sz w:val="18"/>
          <w:szCs w:val="18"/>
        </w:rPr>
      </w:pPr>
      <w:r>
        <w:rPr>
          <w:b/>
          <w:sz w:val="18"/>
        </w:rPr>
        <w:t>01-WSE-Health-Index-Utilization-Radar:</w:t>
      </w:r>
      <w:r>
        <w:rPr>
          <w:sz w:val="18"/>
        </w:rPr>
        <w:t xml:space="preserve"> The Smart Services </w:t>
      </w:r>
      <w:r>
        <w:rPr>
          <w:color w:val="auto"/>
          <w:sz w:val="18"/>
        </w:rPr>
        <w:t>cynapse</w:t>
      </w:r>
      <w:r>
        <w:rPr>
          <w:color w:val="auto"/>
          <w:sz w:val="18"/>
          <w:vertAlign w:val="superscript"/>
        </w:rPr>
        <w:t>®</w:t>
      </w:r>
      <w:r>
        <w:rPr>
          <w:color w:val="auto"/>
          <w:sz w:val="18"/>
        </w:rPr>
        <w:t xml:space="preserve"> Analyze – Health Index</w:t>
      </w:r>
      <w:r>
        <w:rPr>
          <w:sz w:val="18"/>
        </w:rPr>
        <w:t xml:space="preserve"> tool with its new “utilization radar” feature provides information on gearbox operating states, with the aim of achieving and extending their service life. </w:t>
      </w:r>
    </w:p>
    <w:p w14:paraId="6A7606B2" w14:textId="77777777" w:rsidR="00025C42" w:rsidRDefault="00025C42" w:rsidP="00025C42">
      <w:pPr>
        <w:pStyle w:val="Flietext"/>
      </w:pPr>
    </w:p>
    <w:p w14:paraId="61E25EE7" w14:textId="77777777" w:rsidR="00025C42" w:rsidRPr="00BD12A3" w:rsidRDefault="00025C42" w:rsidP="00DC5E12">
      <w:pPr>
        <w:pStyle w:val="Flietext"/>
      </w:pPr>
    </w:p>
    <w:p w14:paraId="0FF0FA33" w14:textId="77777777" w:rsidR="0093418D" w:rsidRPr="00BD12A3" w:rsidRDefault="0093418D" w:rsidP="00DC5E12">
      <w:pPr>
        <w:pStyle w:val="Flietext"/>
      </w:pPr>
    </w:p>
    <w:p w14:paraId="66FC380B" w14:textId="77777777" w:rsidR="00341EDD" w:rsidRPr="00341EDD" w:rsidRDefault="0010111B" w:rsidP="00DC5E12">
      <w:pPr>
        <w:pStyle w:val="Flietext"/>
        <w:rPr>
          <w:sz w:val="18"/>
        </w:rPr>
      </w:pPr>
      <w:r>
        <w:rPr>
          <w:sz w:val="18"/>
        </w:rPr>
        <w:t xml:space="preserve">Texts and photographs in printable quality can be downloaded from </w:t>
      </w:r>
      <w:r w:rsidR="00341EDD">
        <w:rPr>
          <w:sz w:val="18"/>
        </w:rPr>
        <w:fldChar w:fldCharType="begin"/>
      </w:r>
      <w:r w:rsidR="00341EDD">
        <w:rPr>
          <w:sz w:val="18"/>
        </w:rPr>
        <w:instrText>HYPERLINK "https://www.wittenstein.de/en-en/company/press/"</w:instrText>
      </w:r>
    </w:p>
    <w:p w14:paraId="74FEDA28" w14:textId="735FE13E" w:rsidR="00341EDD" w:rsidRPr="00896B92" w:rsidRDefault="00341EDD" w:rsidP="00DC5E12">
      <w:pPr>
        <w:pStyle w:val="Flietext"/>
        <w:rPr>
          <w:rStyle w:val="Hyperlink"/>
          <w:sz w:val="18"/>
        </w:rPr>
      </w:pPr>
      <w:r>
        <w:rPr>
          <w:sz w:val="18"/>
        </w:rPr>
      </w:r>
      <w:r>
        <w:rPr>
          <w:sz w:val="18"/>
        </w:rPr>
        <w:fldChar w:fldCharType="separate"/>
      </w:r>
      <w:r>
        <w:rPr>
          <w:rStyle w:val="Hyperlink"/>
          <w:sz w:val="18"/>
        </w:rPr>
        <w:t>https://www.wittenstein.de/en-en/company/press/</w:t>
      </w:r>
    </w:p>
    <w:p w14:paraId="452A3335" w14:textId="70041A67" w:rsidR="0093418D" w:rsidRDefault="00341EDD" w:rsidP="00DC5E12">
      <w:pPr>
        <w:pStyle w:val="Flietext"/>
        <w:rPr>
          <w:sz w:val="18"/>
        </w:rPr>
      </w:pPr>
      <w:r>
        <w:rPr>
          <w:sz w:val="18"/>
        </w:rPr>
        <w:fldChar w:fldCharType="end"/>
      </w:r>
    </w:p>
    <w:p w14:paraId="76961D60" w14:textId="77777777" w:rsidR="00122DFD" w:rsidRPr="0010111B" w:rsidRDefault="00122DFD" w:rsidP="00DC5E12">
      <w:pPr>
        <w:pStyle w:val="Flietext"/>
        <w:rPr>
          <w:sz w:val="18"/>
        </w:rPr>
      </w:pPr>
    </w:p>
    <w:p w14:paraId="7EFB449A" w14:textId="77777777" w:rsidR="0093418D" w:rsidRPr="0010111B" w:rsidRDefault="0093418D" w:rsidP="00DC5E12">
      <w:pPr>
        <w:pStyle w:val="Flietext"/>
        <w:rPr>
          <w:sz w:val="18"/>
          <w:szCs w:val="18"/>
        </w:rPr>
      </w:pPr>
    </w:p>
    <w:p w14:paraId="44A1E3C1" w14:textId="77777777" w:rsidR="00A3132A" w:rsidRDefault="00A3132A" w:rsidP="00D20BF8">
      <w:pPr>
        <w:pStyle w:val="boilerplate"/>
        <w:rPr>
          <w:b/>
        </w:rPr>
      </w:pPr>
    </w:p>
    <w:p w14:paraId="0883CBAC" w14:textId="273C053E" w:rsidR="00D20BF8" w:rsidRPr="005258FF" w:rsidRDefault="00F60746" w:rsidP="00D20BF8">
      <w:pPr>
        <w:pStyle w:val="boilerplate"/>
        <w:rPr>
          <w:b/>
        </w:rPr>
      </w:pPr>
      <w:r>
        <w:rPr>
          <w:b/>
        </w:rPr>
        <w:t>WITTENSTEIN – one with the future</w:t>
      </w:r>
    </w:p>
    <w:p w14:paraId="2BFF61A8" w14:textId="4176A2C2" w:rsidR="002B17FE" w:rsidRPr="00D20BF8" w:rsidRDefault="007E5945" w:rsidP="00E73675">
      <w:pPr>
        <w:spacing w:line="360" w:lineRule="auto"/>
      </w:pPr>
      <w:r>
        <w:rPr>
          <w:rFonts w:ascii="Arial" w:hAnsi="Arial"/>
          <w:sz w:val="16"/>
        </w:rPr>
        <w:t>With around 2900 employees worldwide and sales of €526 million in 2024/25,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D20BF8" w:rsidSect="0093418D">
      <w:headerReference w:type="default" r:id="rId12"/>
      <w:footerReference w:type="default" r:id="rId13"/>
      <w:headerReference w:type="first" r:id="rId14"/>
      <w:footerReference w:type="first" r:id="rId15"/>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33E1A" w14:textId="77777777" w:rsidR="00C1374E" w:rsidRDefault="00C1374E" w:rsidP="00551561">
      <w:pPr>
        <w:spacing w:line="240" w:lineRule="auto"/>
      </w:pPr>
      <w:r>
        <w:separator/>
      </w:r>
    </w:p>
  </w:endnote>
  <w:endnote w:type="continuationSeparator" w:id="0">
    <w:p w14:paraId="33C576F1" w14:textId="77777777" w:rsidR="00C1374E" w:rsidRDefault="00C1374E"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14B91" w14:textId="77777777" w:rsidR="00C1374E" w:rsidRDefault="00C1374E" w:rsidP="00551561">
      <w:pPr>
        <w:spacing w:line="240" w:lineRule="auto"/>
      </w:pPr>
      <w:r>
        <w:separator/>
      </w:r>
    </w:p>
  </w:footnote>
  <w:footnote w:type="continuationSeparator" w:id="0">
    <w:p w14:paraId="796CEBAC" w14:textId="77777777" w:rsidR="00C1374E" w:rsidRDefault="00C1374E"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sz w:val="14"/>
      </w:rPr>
      <w:t>Trade Press Officer | Deputy 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rPr>
      <mc:AlternateContent>
        <mc:Choice Requires="wpg">
          <w:drawing>
            <wp:anchor distT="0" distB="0" distL="114300" distR="114300" simplePos="0" relativeHeight="251658242"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8F32364" id="Gruppieren 13" o:spid="_x0000_s1026" style="position:absolute;margin-left:368.55pt;margin-top:18.6pt;width:117pt;height:801.05pt;z-index:-251658238;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1E6DB" w14:textId="16B6BAC2" w:rsidR="00B674B2" w:rsidRDefault="00724A33" w:rsidP="00C3208E">
    <w:pPr>
      <w:framePr w:w="1355" w:h="907" w:hSpace="142" w:wrap="around" w:vAnchor="page" w:hAnchor="page" w:x="9007" w:y="4321" w:anchorLock="1"/>
      <w:spacing w:line="260" w:lineRule="exact"/>
      <w:rPr>
        <w:rFonts w:ascii="Arial" w:hAnsi="Arial" w:cs="Arial"/>
        <w:sz w:val="14"/>
        <w:szCs w:val="14"/>
      </w:rPr>
    </w:pPr>
    <w:r>
      <w:rPr>
        <w:rFonts w:ascii="Arial" w:hAnsi="Arial"/>
        <w:sz w:val="14"/>
      </w:rPr>
      <w:t>October 8, 2025</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sz w:val="14"/>
      </w:rPr>
      <w:t>Trade Press Officer | Deputy 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products, systems and solutions for highly dynamic motion, maximum-precise positioning and smart networking for mechatronic and cybertronic drive technology.</w:t>
    </w:r>
  </w:p>
  <w:p w14:paraId="21961F87" w14:textId="60187647" w:rsidR="005756EF" w:rsidRPr="00120732" w:rsidRDefault="00120732" w:rsidP="00122DFD">
    <w:pPr>
      <w:framePr w:w="2625" w:h="340" w:hSpace="142" w:wrap="around" w:vAnchor="page" w:hAnchor="page" w:x="8971" w:y="9171" w:anchorLock="1"/>
      <w:rPr>
        <w:rFonts w:ascii="Arial" w:hAnsi="Arial" w:cs="Arial"/>
        <w:sz w:val="14"/>
        <w:szCs w:val="14"/>
      </w:rPr>
    </w:pPr>
    <w:bookmarkStart w:id="0" w:name="_Hlk144887660"/>
    <w:r>
      <w:rPr>
        <w:rFonts w:ascii="Arial" w:hAnsi="Arial"/>
        <w:sz w:val="14"/>
      </w:rPr>
      <w:t>Smart Service cynapse</w:t>
    </w:r>
    <w:r>
      <w:rPr>
        <w:rFonts w:ascii="Arial" w:hAnsi="Arial"/>
        <w:sz w:val="14"/>
        <w:vertAlign w:val="superscript"/>
      </w:rPr>
      <w:t>®</w:t>
    </w:r>
    <w:r>
      <w:rPr>
        <w:rFonts w:ascii="Arial" w:hAnsi="Arial"/>
        <w:sz w:val="14"/>
      </w:rPr>
      <w:t xml:space="preserve"> Analyze – Health Index with new “utilization radar” feature</w:t>
    </w:r>
  </w:p>
  <w:bookmarkEnd w:id="0"/>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2F97C764" w:rsidR="00551561" w:rsidRDefault="00B674B2">
    <w:pPr>
      <w:pStyle w:val="Kopfzeile"/>
    </w:pPr>
    <w:r>
      <w:rPr>
        <w:noProof/>
      </w:rPr>
      <mc:AlternateContent>
        <mc:Choice Requires="wpg">
          <w:drawing>
            <wp:anchor distT="0" distB="0" distL="114300" distR="114300" simplePos="0" relativeHeight="251658240" behindDoc="1" locked="1" layoutInCell="0" allowOverlap="0" wp14:anchorId="41B5D1D1" wp14:editId="6501A91D">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7EB6BC8" id="Gruppieren 5" o:spid="_x0000_s1026" style="position:absolute;margin-left:184.8pt;margin-top:18.85pt;width:300.75pt;height:801.05pt;z-index:-251658240;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6CC91301" w:rsidR="00B23BAB" w:rsidRDefault="005075AF">
    <w:r>
      <w:rPr>
        <w:noProof/>
      </w:rPr>
      <w:drawing>
        <wp:anchor distT="0" distB="0" distL="114300" distR="114300" simplePos="0" relativeHeight="251660290" behindDoc="0" locked="0" layoutInCell="1" allowOverlap="1" wp14:anchorId="2A037D71" wp14:editId="7E7CC2C9">
          <wp:simplePos x="0" y="0"/>
          <wp:positionH relativeFrom="margin">
            <wp:posOffset>4782820</wp:posOffset>
          </wp:positionH>
          <wp:positionV relativeFrom="paragraph">
            <wp:posOffset>4113530</wp:posOffset>
          </wp:positionV>
          <wp:extent cx="1560195" cy="1042035"/>
          <wp:effectExtent l="0" t="0" r="1905" b="5715"/>
          <wp:wrapSquare wrapText="bothSides"/>
          <wp:docPr id="1172478373" name="Grafik 1" descr="Ein Bild, das Maschine, Bautechnik, Forschungsinstrument,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805862" name="Grafik 1" descr="Ein Bild, das Maschine, Bautechnik, Forschungsinstrument, Im Haus enthält.&#10;&#10;KI-generierte Inhalte können fehlerhaft sein."/>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60195" cy="10420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3CA5373"/>
    <w:multiLevelType w:val="hybridMultilevel"/>
    <w:tmpl w:val="ED8CA0B6"/>
    <w:lvl w:ilvl="0" w:tplc="94FAE4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2"/>
  </w:num>
  <w:num w:numId="2" w16cid:durableId="286358947">
    <w:abstractNumId w:val="20"/>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7"/>
  </w:num>
  <w:num w:numId="17" w16cid:durableId="1625696356">
    <w:abstractNumId w:val="15"/>
  </w:num>
  <w:num w:numId="18" w16cid:durableId="1754356024">
    <w:abstractNumId w:val="23"/>
  </w:num>
  <w:num w:numId="19" w16cid:durableId="1840348804">
    <w:abstractNumId w:val="25"/>
  </w:num>
  <w:num w:numId="20" w16cid:durableId="1197893925">
    <w:abstractNumId w:val="11"/>
  </w:num>
  <w:num w:numId="21" w16cid:durableId="266743170">
    <w:abstractNumId w:val="21"/>
  </w:num>
  <w:num w:numId="22" w16cid:durableId="1255629089">
    <w:abstractNumId w:val="28"/>
  </w:num>
  <w:num w:numId="23" w16cid:durableId="187253632">
    <w:abstractNumId w:val="19"/>
  </w:num>
  <w:num w:numId="24" w16cid:durableId="1483812555">
    <w:abstractNumId w:val="26"/>
  </w:num>
  <w:num w:numId="25" w16cid:durableId="274949428">
    <w:abstractNumId w:val="12"/>
  </w:num>
  <w:num w:numId="26" w16cid:durableId="1075518383">
    <w:abstractNumId w:val="16"/>
  </w:num>
  <w:num w:numId="27" w16cid:durableId="955597643">
    <w:abstractNumId w:val="17"/>
  </w:num>
  <w:num w:numId="28" w16cid:durableId="1558512593">
    <w:abstractNumId w:val="18"/>
  </w:num>
  <w:num w:numId="29" w16cid:durableId="8817932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3FDC"/>
    <w:rsid w:val="000043AB"/>
    <w:rsid w:val="000049DB"/>
    <w:rsid w:val="00021079"/>
    <w:rsid w:val="00025C42"/>
    <w:rsid w:val="00025F08"/>
    <w:rsid w:val="00036081"/>
    <w:rsid w:val="00040699"/>
    <w:rsid w:val="000516FD"/>
    <w:rsid w:val="00063B6C"/>
    <w:rsid w:val="00093A75"/>
    <w:rsid w:val="0009490E"/>
    <w:rsid w:val="000A03E2"/>
    <w:rsid w:val="000A2913"/>
    <w:rsid w:val="000C0E79"/>
    <w:rsid w:val="0010111B"/>
    <w:rsid w:val="00101D78"/>
    <w:rsid w:val="001172B8"/>
    <w:rsid w:val="00120732"/>
    <w:rsid w:val="00122DFD"/>
    <w:rsid w:val="00122E31"/>
    <w:rsid w:val="001337C8"/>
    <w:rsid w:val="00134EC2"/>
    <w:rsid w:val="0013696A"/>
    <w:rsid w:val="001419FD"/>
    <w:rsid w:val="00151CC3"/>
    <w:rsid w:val="00161A1F"/>
    <w:rsid w:val="0017168C"/>
    <w:rsid w:val="00174DE9"/>
    <w:rsid w:val="001750C0"/>
    <w:rsid w:val="00187447"/>
    <w:rsid w:val="0019323C"/>
    <w:rsid w:val="00196D4D"/>
    <w:rsid w:val="00196FFE"/>
    <w:rsid w:val="00197AD9"/>
    <w:rsid w:val="001A1D17"/>
    <w:rsid w:val="001B5B84"/>
    <w:rsid w:val="001C181D"/>
    <w:rsid w:val="001D6FBC"/>
    <w:rsid w:val="001E55A7"/>
    <w:rsid w:val="001F0178"/>
    <w:rsid w:val="001F01B5"/>
    <w:rsid w:val="0020162C"/>
    <w:rsid w:val="00206CAC"/>
    <w:rsid w:val="00216485"/>
    <w:rsid w:val="00224615"/>
    <w:rsid w:val="00226C07"/>
    <w:rsid w:val="002279F1"/>
    <w:rsid w:val="002409B2"/>
    <w:rsid w:val="002431C4"/>
    <w:rsid w:val="00256E0D"/>
    <w:rsid w:val="00285EEF"/>
    <w:rsid w:val="002A195E"/>
    <w:rsid w:val="002A304B"/>
    <w:rsid w:val="002B0979"/>
    <w:rsid w:val="002B17FE"/>
    <w:rsid w:val="002B6A28"/>
    <w:rsid w:val="002C18CF"/>
    <w:rsid w:val="002C3B8E"/>
    <w:rsid w:val="002C3B98"/>
    <w:rsid w:val="002C6CD7"/>
    <w:rsid w:val="002E40A4"/>
    <w:rsid w:val="002E6A3D"/>
    <w:rsid w:val="002F40E5"/>
    <w:rsid w:val="00311064"/>
    <w:rsid w:val="00315465"/>
    <w:rsid w:val="00321EB2"/>
    <w:rsid w:val="0032306C"/>
    <w:rsid w:val="00341EDD"/>
    <w:rsid w:val="003736F1"/>
    <w:rsid w:val="00375B91"/>
    <w:rsid w:val="003801B9"/>
    <w:rsid w:val="003B0A54"/>
    <w:rsid w:val="003B0DD5"/>
    <w:rsid w:val="003B155E"/>
    <w:rsid w:val="003B2330"/>
    <w:rsid w:val="003B7E85"/>
    <w:rsid w:val="003D554A"/>
    <w:rsid w:val="003E25F2"/>
    <w:rsid w:val="003F1F08"/>
    <w:rsid w:val="0040327C"/>
    <w:rsid w:val="0040748A"/>
    <w:rsid w:val="00413379"/>
    <w:rsid w:val="00423092"/>
    <w:rsid w:val="00426769"/>
    <w:rsid w:val="004308A9"/>
    <w:rsid w:val="004337DA"/>
    <w:rsid w:val="004403D5"/>
    <w:rsid w:val="004470CB"/>
    <w:rsid w:val="0045749B"/>
    <w:rsid w:val="00475E87"/>
    <w:rsid w:val="004766AC"/>
    <w:rsid w:val="00484935"/>
    <w:rsid w:val="00490E1F"/>
    <w:rsid w:val="004B2FC5"/>
    <w:rsid w:val="004B5DB9"/>
    <w:rsid w:val="004C429A"/>
    <w:rsid w:val="004C4979"/>
    <w:rsid w:val="004C4F55"/>
    <w:rsid w:val="004D07A3"/>
    <w:rsid w:val="004D319F"/>
    <w:rsid w:val="004D34EF"/>
    <w:rsid w:val="004F1098"/>
    <w:rsid w:val="004F327F"/>
    <w:rsid w:val="00502B7D"/>
    <w:rsid w:val="005075AF"/>
    <w:rsid w:val="00507977"/>
    <w:rsid w:val="00513FFD"/>
    <w:rsid w:val="00515472"/>
    <w:rsid w:val="00524F52"/>
    <w:rsid w:val="005258FF"/>
    <w:rsid w:val="0053585A"/>
    <w:rsid w:val="00537857"/>
    <w:rsid w:val="00546BC2"/>
    <w:rsid w:val="00551561"/>
    <w:rsid w:val="00564112"/>
    <w:rsid w:val="005667D7"/>
    <w:rsid w:val="005756EF"/>
    <w:rsid w:val="005758B1"/>
    <w:rsid w:val="00576FB0"/>
    <w:rsid w:val="00577A98"/>
    <w:rsid w:val="005C09E4"/>
    <w:rsid w:val="005D2F2E"/>
    <w:rsid w:val="005D478E"/>
    <w:rsid w:val="005D7694"/>
    <w:rsid w:val="005E7E93"/>
    <w:rsid w:val="005F64EF"/>
    <w:rsid w:val="0060220C"/>
    <w:rsid w:val="00602CF4"/>
    <w:rsid w:val="00606C2B"/>
    <w:rsid w:val="00617DF8"/>
    <w:rsid w:val="00631774"/>
    <w:rsid w:val="006429B7"/>
    <w:rsid w:val="00642C43"/>
    <w:rsid w:val="00651504"/>
    <w:rsid w:val="006716C1"/>
    <w:rsid w:val="00672959"/>
    <w:rsid w:val="00674AA7"/>
    <w:rsid w:val="00686ABC"/>
    <w:rsid w:val="0069402F"/>
    <w:rsid w:val="006A0D02"/>
    <w:rsid w:val="006B031A"/>
    <w:rsid w:val="006B2B81"/>
    <w:rsid w:val="006B5B47"/>
    <w:rsid w:val="006D4924"/>
    <w:rsid w:val="006D7A3A"/>
    <w:rsid w:val="006E221E"/>
    <w:rsid w:val="006E7B40"/>
    <w:rsid w:val="007115D0"/>
    <w:rsid w:val="007131AB"/>
    <w:rsid w:val="00724A33"/>
    <w:rsid w:val="0072553B"/>
    <w:rsid w:val="0073037C"/>
    <w:rsid w:val="007316B6"/>
    <w:rsid w:val="00731D6A"/>
    <w:rsid w:val="007322A6"/>
    <w:rsid w:val="0073741B"/>
    <w:rsid w:val="00741E20"/>
    <w:rsid w:val="00750FF6"/>
    <w:rsid w:val="00765AF2"/>
    <w:rsid w:val="00784580"/>
    <w:rsid w:val="00787015"/>
    <w:rsid w:val="007B1D17"/>
    <w:rsid w:val="007D07E9"/>
    <w:rsid w:val="007D5EE7"/>
    <w:rsid w:val="007E1B3A"/>
    <w:rsid w:val="007E5945"/>
    <w:rsid w:val="007F373B"/>
    <w:rsid w:val="00802BA5"/>
    <w:rsid w:val="0080309E"/>
    <w:rsid w:val="00803E65"/>
    <w:rsid w:val="008233BA"/>
    <w:rsid w:val="008629CD"/>
    <w:rsid w:val="00862EB8"/>
    <w:rsid w:val="00862F58"/>
    <w:rsid w:val="00863426"/>
    <w:rsid w:val="00876D55"/>
    <w:rsid w:val="00877EB9"/>
    <w:rsid w:val="00883219"/>
    <w:rsid w:val="0088602E"/>
    <w:rsid w:val="008B0505"/>
    <w:rsid w:val="008B1946"/>
    <w:rsid w:val="008B20BB"/>
    <w:rsid w:val="008D220C"/>
    <w:rsid w:val="008E7540"/>
    <w:rsid w:val="008F5D50"/>
    <w:rsid w:val="00904CF2"/>
    <w:rsid w:val="00905D41"/>
    <w:rsid w:val="009112CE"/>
    <w:rsid w:val="0093418D"/>
    <w:rsid w:val="00936391"/>
    <w:rsid w:val="009543AF"/>
    <w:rsid w:val="009667EF"/>
    <w:rsid w:val="00990DB4"/>
    <w:rsid w:val="00995F4C"/>
    <w:rsid w:val="00996AEF"/>
    <w:rsid w:val="00997974"/>
    <w:rsid w:val="009A47B1"/>
    <w:rsid w:val="009B677D"/>
    <w:rsid w:val="009C20F7"/>
    <w:rsid w:val="009F4674"/>
    <w:rsid w:val="00A22558"/>
    <w:rsid w:val="00A23A18"/>
    <w:rsid w:val="00A30021"/>
    <w:rsid w:val="00A3132A"/>
    <w:rsid w:val="00A40E79"/>
    <w:rsid w:val="00A720EA"/>
    <w:rsid w:val="00A74CE0"/>
    <w:rsid w:val="00A82A65"/>
    <w:rsid w:val="00AA6A49"/>
    <w:rsid w:val="00AC702D"/>
    <w:rsid w:val="00AF69ED"/>
    <w:rsid w:val="00B06414"/>
    <w:rsid w:val="00B23BAB"/>
    <w:rsid w:val="00B27296"/>
    <w:rsid w:val="00B32609"/>
    <w:rsid w:val="00B451DB"/>
    <w:rsid w:val="00B5340F"/>
    <w:rsid w:val="00B54208"/>
    <w:rsid w:val="00B674B2"/>
    <w:rsid w:val="00B842A3"/>
    <w:rsid w:val="00BA73EF"/>
    <w:rsid w:val="00BB1BA8"/>
    <w:rsid w:val="00BC1ADF"/>
    <w:rsid w:val="00BC5330"/>
    <w:rsid w:val="00BD12A3"/>
    <w:rsid w:val="00BD41FC"/>
    <w:rsid w:val="00BD56E0"/>
    <w:rsid w:val="00BD7D38"/>
    <w:rsid w:val="00BE1C82"/>
    <w:rsid w:val="00BE50AF"/>
    <w:rsid w:val="00BF5603"/>
    <w:rsid w:val="00BF5C91"/>
    <w:rsid w:val="00BF7E3E"/>
    <w:rsid w:val="00C0775D"/>
    <w:rsid w:val="00C1374E"/>
    <w:rsid w:val="00C1651C"/>
    <w:rsid w:val="00C265EC"/>
    <w:rsid w:val="00C3208E"/>
    <w:rsid w:val="00C341CD"/>
    <w:rsid w:val="00C36EA0"/>
    <w:rsid w:val="00C40CA9"/>
    <w:rsid w:val="00C43B25"/>
    <w:rsid w:val="00C43CEB"/>
    <w:rsid w:val="00C45C64"/>
    <w:rsid w:val="00C53B24"/>
    <w:rsid w:val="00C53D80"/>
    <w:rsid w:val="00C62472"/>
    <w:rsid w:val="00C65284"/>
    <w:rsid w:val="00C7021D"/>
    <w:rsid w:val="00CA47EE"/>
    <w:rsid w:val="00CA7202"/>
    <w:rsid w:val="00CC07AD"/>
    <w:rsid w:val="00CC30A8"/>
    <w:rsid w:val="00CC317B"/>
    <w:rsid w:val="00CD0E2F"/>
    <w:rsid w:val="00CE7B09"/>
    <w:rsid w:val="00D1760D"/>
    <w:rsid w:val="00D20BF8"/>
    <w:rsid w:val="00D407FF"/>
    <w:rsid w:val="00D4091C"/>
    <w:rsid w:val="00D443AD"/>
    <w:rsid w:val="00D44517"/>
    <w:rsid w:val="00D51188"/>
    <w:rsid w:val="00D65B4C"/>
    <w:rsid w:val="00D7578B"/>
    <w:rsid w:val="00D75A98"/>
    <w:rsid w:val="00D85B55"/>
    <w:rsid w:val="00D9378B"/>
    <w:rsid w:val="00D96AA7"/>
    <w:rsid w:val="00DA70AD"/>
    <w:rsid w:val="00DA7AE3"/>
    <w:rsid w:val="00DB2CEB"/>
    <w:rsid w:val="00DC3644"/>
    <w:rsid w:val="00DC5E12"/>
    <w:rsid w:val="00DD4492"/>
    <w:rsid w:val="00DE2CF2"/>
    <w:rsid w:val="00DF0274"/>
    <w:rsid w:val="00DF442F"/>
    <w:rsid w:val="00DF5E59"/>
    <w:rsid w:val="00DF66A9"/>
    <w:rsid w:val="00DF7C12"/>
    <w:rsid w:val="00E15477"/>
    <w:rsid w:val="00E21825"/>
    <w:rsid w:val="00E25A17"/>
    <w:rsid w:val="00E404FC"/>
    <w:rsid w:val="00E41FF4"/>
    <w:rsid w:val="00E43C70"/>
    <w:rsid w:val="00E6035D"/>
    <w:rsid w:val="00E63DEB"/>
    <w:rsid w:val="00E647E2"/>
    <w:rsid w:val="00E71989"/>
    <w:rsid w:val="00E73675"/>
    <w:rsid w:val="00EA6527"/>
    <w:rsid w:val="00EC79E8"/>
    <w:rsid w:val="00ED6D77"/>
    <w:rsid w:val="00EE24F4"/>
    <w:rsid w:val="00EF7070"/>
    <w:rsid w:val="00F007ED"/>
    <w:rsid w:val="00F035A4"/>
    <w:rsid w:val="00F1092C"/>
    <w:rsid w:val="00F17EC8"/>
    <w:rsid w:val="00F31E55"/>
    <w:rsid w:val="00F33343"/>
    <w:rsid w:val="00F41791"/>
    <w:rsid w:val="00F445E0"/>
    <w:rsid w:val="00F505CA"/>
    <w:rsid w:val="00F60746"/>
    <w:rsid w:val="00F628B7"/>
    <w:rsid w:val="00F71CC7"/>
    <w:rsid w:val="00F8017C"/>
    <w:rsid w:val="00F84A1E"/>
    <w:rsid w:val="00FA20B6"/>
    <w:rsid w:val="00FA2E64"/>
    <w:rsid w:val="00FA33C1"/>
    <w:rsid w:val="00FA3A80"/>
    <w:rsid w:val="00FA451E"/>
    <w:rsid w:val="00FB0DE6"/>
    <w:rsid w:val="00FB3C96"/>
    <w:rsid w:val="00FD04AF"/>
    <w:rsid w:val="00FE6F7F"/>
    <w:rsid w:val="02CF2AEF"/>
    <w:rsid w:val="0567D699"/>
    <w:rsid w:val="06A21E82"/>
    <w:rsid w:val="09285E8A"/>
    <w:rsid w:val="0AF7E106"/>
    <w:rsid w:val="0C3575A8"/>
    <w:rsid w:val="0E4219A4"/>
    <w:rsid w:val="100799E1"/>
    <w:rsid w:val="1194C1FE"/>
    <w:rsid w:val="135863D3"/>
    <w:rsid w:val="14DEC099"/>
    <w:rsid w:val="1AC6154A"/>
    <w:rsid w:val="1D63FB88"/>
    <w:rsid w:val="1DF28934"/>
    <w:rsid w:val="21C38358"/>
    <w:rsid w:val="23572199"/>
    <w:rsid w:val="26C204CB"/>
    <w:rsid w:val="274D2B79"/>
    <w:rsid w:val="2780993E"/>
    <w:rsid w:val="2911DE89"/>
    <w:rsid w:val="2AC5ECCB"/>
    <w:rsid w:val="2F659970"/>
    <w:rsid w:val="3153474C"/>
    <w:rsid w:val="36E60427"/>
    <w:rsid w:val="3984FE72"/>
    <w:rsid w:val="3A3AF9C1"/>
    <w:rsid w:val="3AD9027E"/>
    <w:rsid w:val="3E0012D1"/>
    <w:rsid w:val="4008B407"/>
    <w:rsid w:val="41E33EA7"/>
    <w:rsid w:val="42E4D28E"/>
    <w:rsid w:val="456C54A0"/>
    <w:rsid w:val="45FB9225"/>
    <w:rsid w:val="4A5D3DB3"/>
    <w:rsid w:val="4AD65F0E"/>
    <w:rsid w:val="505122E9"/>
    <w:rsid w:val="508421BB"/>
    <w:rsid w:val="5208661E"/>
    <w:rsid w:val="539ECED4"/>
    <w:rsid w:val="53D188A3"/>
    <w:rsid w:val="5573B03F"/>
    <w:rsid w:val="57F25666"/>
    <w:rsid w:val="5A3EC1A3"/>
    <w:rsid w:val="5A7B875E"/>
    <w:rsid w:val="6A72EB78"/>
    <w:rsid w:val="6BBF8958"/>
    <w:rsid w:val="7215652F"/>
    <w:rsid w:val="759EEA14"/>
    <w:rsid w:val="77F9B8A2"/>
    <w:rsid w:val="78A31FE1"/>
    <w:rsid w:val="78D14DC6"/>
    <w:rsid w:val="7A7CEEA8"/>
    <w:rsid w:val="7D686A98"/>
    <w:rsid w:val="7DC35EA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BEB8B6CA-C9BA-4B91-8533-95059485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US"/>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US"/>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BD12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670258010">
      <w:bodyDiv w:val="1"/>
      <w:marLeft w:val="0"/>
      <w:marRight w:val="0"/>
      <w:marTop w:val="0"/>
      <w:marBottom w:val="0"/>
      <w:divBdr>
        <w:top w:val="none" w:sz="0" w:space="0" w:color="auto"/>
        <w:left w:val="none" w:sz="0" w:space="0" w:color="auto"/>
        <w:bottom w:val="none" w:sz="0" w:space="0" w:color="auto"/>
        <w:right w:val="none" w:sz="0" w:space="0" w:color="auto"/>
      </w:divBdr>
    </w:div>
    <w:div w:id="209708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88fe157-0ca7-4115-86a1-e32c128ebdc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4B2C54C6F21C64BB717154BF127679D" ma:contentTypeVersion="18" ma:contentTypeDescription="Create a new document." ma:contentTypeScope="" ma:versionID="083048f74e2ef428be38859f59005c15">
  <xsd:schema xmlns:xsd="http://www.w3.org/2001/XMLSchema" xmlns:xs="http://www.w3.org/2001/XMLSchema" xmlns:p="http://schemas.microsoft.com/office/2006/metadata/properties" xmlns:ns3="d88fe157-0ca7-4115-86a1-e32c128ebdc8" xmlns:ns4="41fba297-fe66-4d4b-8353-9acb965dc9d5" targetNamespace="http://schemas.microsoft.com/office/2006/metadata/properties" ma:root="true" ma:fieldsID="00b3e9244dec40a5e25e1297d0b68186" ns3:_="" ns4:_="">
    <xsd:import namespace="d88fe157-0ca7-4115-86a1-e32c128ebdc8"/>
    <xsd:import namespace="41fba297-fe66-4d4b-8353-9acb965dc9d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fe157-0ca7-4115-86a1-e32c128eb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fba297-fe66-4d4b-8353-9acb965dc9d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9F3A18-1370-47DB-873C-60FA7A3C7E00}">
  <ds:schemaRefs>
    <ds:schemaRef ds:uri="http://schemas.microsoft.com/sharepoint/v3/contenttype/forms"/>
  </ds:schemaRefs>
</ds:datastoreItem>
</file>

<file path=customXml/itemProps2.xml><?xml version="1.0" encoding="utf-8"?>
<ds:datastoreItem xmlns:ds="http://schemas.openxmlformats.org/officeDocument/2006/customXml" ds:itemID="{0C3DF9C8-92AC-4E7B-B6A3-D265C0475F7A}">
  <ds:schemaRefs>
    <ds:schemaRef ds:uri="http://schemas.microsoft.com/office/2006/metadata/properties"/>
    <ds:schemaRef ds:uri="http://schemas.microsoft.com/office/infopath/2007/PartnerControls"/>
    <ds:schemaRef ds:uri="d88fe157-0ca7-4115-86a1-e32c128ebdc8"/>
  </ds:schemaRefs>
</ds:datastoreItem>
</file>

<file path=customXml/itemProps3.xml><?xml version="1.0" encoding="utf-8"?>
<ds:datastoreItem xmlns:ds="http://schemas.openxmlformats.org/officeDocument/2006/customXml" ds:itemID="{E6762F88-2234-4700-88D6-BE1B6D092322}">
  <ds:schemaRefs>
    <ds:schemaRef ds:uri="http://schemas.openxmlformats.org/officeDocument/2006/bibliography"/>
  </ds:schemaRefs>
</ds:datastoreItem>
</file>

<file path=customXml/itemProps4.xml><?xml version="1.0" encoding="utf-8"?>
<ds:datastoreItem xmlns:ds="http://schemas.openxmlformats.org/officeDocument/2006/customXml" ds:itemID="{23355E0C-754C-4819-92F5-3A5A1DC3E8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fe157-0ca7-4115-86a1-e32c128ebdc8"/>
    <ds:schemaRef ds:uri="41fba297-fe66-4d4b-8353-9acb965dc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756</Words>
  <Characters>4765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5510</CharactersWithSpaces>
  <SharedDoc>false</SharedDoc>
  <HLinks>
    <vt:vector size="12" baseType="variant">
      <vt:variant>
        <vt:i4>1900568</vt:i4>
      </vt:variant>
      <vt:variant>
        <vt:i4>0</vt:i4>
      </vt:variant>
      <vt:variant>
        <vt:i4>0</vt:i4>
      </vt:variant>
      <vt:variant>
        <vt:i4>5</vt:i4>
      </vt:variant>
      <vt:variant>
        <vt:lpwstr>https://www.wittenstein.de/de-de/unternehmen/presse/</vt:lpwstr>
      </vt:variant>
      <vt:variant>
        <vt:lpwstr/>
      </vt:variant>
      <vt:variant>
        <vt:i4>4849698</vt:i4>
      </vt:variant>
      <vt:variant>
        <vt:i4>0</vt:i4>
      </vt:variant>
      <vt:variant>
        <vt:i4>0</vt:i4>
      </vt:variant>
      <vt:variant>
        <vt:i4>5</vt:i4>
      </vt:variant>
      <vt:variant>
        <vt:lpwstr>mailto:Nicole.Sicka@wittenstein.de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Riedmeyr, Julia</dc:creator>
  <cp:keywords/>
  <cp:lastModifiedBy>Sicka, Nicole</cp:lastModifiedBy>
  <cp:revision>3</cp:revision>
  <cp:lastPrinted>2025-10-08T07:56:00Z</cp:lastPrinted>
  <dcterms:created xsi:type="dcterms:W3CDTF">2025-10-08T07:56:00Z</dcterms:created>
  <dcterms:modified xsi:type="dcterms:W3CDTF">2025-10-08T08:14:00Z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0x010100F4B2C54C6F21C64BB717154BF127679D</vt:lpwstr>
  </property>
</Properties>
</file>