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8CD27" w14:textId="77BA016F" w:rsidR="00BB080E" w:rsidRPr="00074C56" w:rsidRDefault="00BB080E" w:rsidP="0093418D">
      <w:pPr>
        <w:pStyle w:val="Headline"/>
        <w:rPr>
          <w:lang w:val="en-US"/>
        </w:rPr>
      </w:pPr>
      <w:r w:rsidRPr="00074C56">
        <w:rPr>
          <w:sz w:val="20"/>
          <w:lang w:val="en-US"/>
        </w:rPr>
        <w:t>WITTENSTEIN SE at automatica 2025</w:t>
      </w:r>
    </w:p>
    <w:p w14:paraId="73ED2EA9" w14:textId="77777777" w:rsidR="00BB080E" w:rsidRPr="00074C56" w:rsidRDefault="00BB080E" w:rsidP="0093418D">
      <w:pPr>
        <w:pStyle w:val="Headline"/>
        <w:rPr>
          <w:lang w:val="en-US"/>
        </w:rPr>
      </w:pPr>
    </w:p>
    <w:p w14:paraId="35DF5D58" w14:textId="76011BC1" w:rsidR="0093418D" w:rsidRPr="00074C56" w:rsidRDefault="00E33369" w:rsidP="0093418D">
      <w:pPr>
        <w:pStyle w:val="Headline"/>
        <w:rPr>
          <w:lang w:val="en-US"/>
        </w:rPr>
      </w:pPr>
      <w:r w:rsidRPr="00074C56">
        <w:rPr>
          <w:lang w:val="en-US"/>
        </w:rPr>
        <w:t>Drive technology and sensors for the next revolution in robotics</w:t>
      </w:r>
    </w:p>
    <w:p w14:paraId="550CBF53" w14:textId="77777777" w:rsidR="0093418D" w:rsidRPr="00074C56" w:rsidRDefault="0093418D" w:rsidP="0093418D">
      <w:pPr>
        <w:pStyle w:val="Subheadline"/>
        <w:rPr>
          <w:lang w:val="en-US"/>
        </w:rPr>
      </w:pPr>
    </w:p>
    <w:p w14:paraId="26E9EF66" w14:textId="237C8E62" w:rsidR="002F2604" w:rsidRPr="00074C56" w:rsidRDefault="00354CD0" w:rsidP="00DE7B16">
      <w:pPr>
        <w:rPr>
          <w:rFonts w:cstheme="minorHAnsi"/>
          <w:b/>
          <w:bCs/>
          <w:spacing w:val="10"/>
          <w:sz w:val="20"/>
          <w:szCs w:val="20"/>
          <w:lang w:val="en-US"/>
        </w:rPr>
      </w:pPr>
      <w:r w:rsidRPr="00074C56">
        <w:rPr>
          <w:b/>
          <w:sz w:val="20"/>
          <w:lang w:val="en-US"/>
        </w:rPr>
        <w:t>Under the motto “We empower the next robotic revolution”, the WITTENSTEIN group will be presenting innovative solutions specifically for industrial and medical robotics at the upcoming automatica from June 24 to 27, 2025 in Munich (Hall 6, Booth 509). The focus there will be on backlash-free, torsionally rigid, miniaturized gearboxes and actuators from the Galaxie</w:t>
      </w:r>
      <w:r w:rsidRPr="00074C56">
        <w:rPr>
          <w:b/>
          <w:sz w:val="20"/>
          <w:vertAlign w:val="superscript"/>
          <w:lang w:val="en-US"/>
        </w:rPr>
        <w:t>®</w:t>
      </w:r>
      <w:r w:rsidRPr="00074C56">
        <w:rPr>
          <w:b/>
          <w:sz w:val="20"/>
          <w:lang w:val="en-US"/>
        </w:rPr>
        <w:t xml:space="preserve"> product family, integration-friendly frameless motors from the cyber</w:t>
      </w:r>
      <w:r w:rsidRPr="00074C56">
        <w:rPr>
          <w:b/>
          <w:sz w:val="20"/>
          <w:vertAlign w:val="superscript"/>
          <w:lang w:val="en-US"/>
        </w:rPr>
        <w:t>®</w:t>
      </w:r>
      <w:r w:rsidRPr="00074C56">
        <w:rPr>
          <w:b/>
          <w:sz w:val="20"/>
          <w:lang w:val="en-US"/>
        </w:rPr>
        <w:t xml:space="preserve"> kit line and the Resense GmbH joint venture’s portfolio of high-resolution HEX haptic sensors, which upgrade medical, service and industrial robots with an exceptionally precise sense of touch. </w:t>
      </w:r>
    </w:p>
    <w:p w14:paraId="6514C27E" w14:textId="0B646E58" w:rsidR="0093418D" w:rsidRPr="00074C56" w:rsidRDefault="0093418D" w:rsidP="00DE7B16">
      <w:pPr>
        <w:rPr>
          <w:rFonts w:cstheme="minorHAnsi"/>
          <w:b/>
          <w:bCs/>
          <w:spacing w:val="10"/>
          <w:sz w:val="20"/>
          <w:szCs w:val="20"/>
          <w:lang w:val="en-US"/>
        </w:rPr>
      </w:pPr>
    </w:p>
    <w:p w14:paraId="687658D4" w14:textId="77777777" w:rsidR="0093418D" w:rsidRPr="00074C56" w:rsidRDefault="0093418D" w:rsidP="00DC5E12">
      <w:pPr>
        <w:pStyle w:val="Flietext"/>
        <w:rPr>
          <w:lang w:val="en-US"/>
        </w:rPr>
      </w:pPr>
    </w:p>
    <w:p w14:paraId="0FF0FA33" w14:textId="46979741" w:rsidR="0093418D" w:rsidRPr="00074C56" w:rsidRDefault="000C1333" w:rsidP="00DC5E12">
      <w:pPr>
        <w:pStyle w:val="Flietext"/>
        <w:rPr>
          <w:lang w:val="en-US"/>
        </w:rPr>
      </w:pPr>
      <w:r w:rsidRPr="00074C56">
        <w:rPr>
          <w:lang w:val="en-US"/>
        </w:rPr>
        <w:t>Nadine Hehn, Managing Director of WITTENSTEIN galaxie GmbH in Igersheim, has no doubt in her mind: “In the automation and robotics industry, issues like high precision and safety in medical and industrial robots will take center stage in the next few years along with miniaturization and digitalization. Our range of solutions for robotics is designed to specifically address these requirements.”</w:t>
      </w:r>
    </w:p>
    <w:p w14:paraId="0D6FB6B2" w14:textId="77777777" w:rsidR="004D10A9" w:rsidRPr="00074C56" w:rsidRDefault="004D10A9" w:rsidP="00DC5E12">
      <w:pPr>
        <w:pStyle w:val="Flietext"/>
        <w:rPr>
          <w:lang w:val="en-US"/>
        </w:rPr>
      </w:pPr>
    </w:p>
    <w:p w14:paraId="1EF670CC" w14:textId="6AADCE60" w:rsidR="004D10A9" w:rsidRPr="00074C56" w:rsidRDefault="004D10A9" w:rsidP="00DC5E12">
      <w:pPr>
        <w:pStyle w:val="Flietext"/>
        <w:rPr>
          <w:b/>
          <w:bCs/>
          <w:lang w:val="en-US"/>
        </w:rPr>
      </w:pPr>
      <w:r w:rsidRPr="00074C56">
        <w:rPr>
          <w:b/>
          <w:lang w:val="en-US"/>
        </w:rPr>
        <w:t>Galaxie</w:t>
      </w:r>
      <w:r w:rsidRPr="00074C56">
        <w:rPr>
          <w:rFonts w:asciiTheme="minorHAnsi" w:hAnsiTheme="minorHAnsi"/>
          <w:b/>
          <w:vertAlign w:val="superscript"/>
          <w:lang w:val="en-US"/>
        </w:rPr>
        <w:t>®</w:t>
      </w:r>
      <w:r w:rsidRPr="00074C56">
        <w:rPr>
          <w:b/>
          <w:lang w:val="en-US"/>
        </w:rPr>
        <w:t xml:space="preserve">: Leading in performance and safety </w:t>
      </w:r>
    </w:p>
    <w:p w14:paraId="294A6A2E" w14:textId="77777777" w:rsidR="004D10A9" w:rsidRPr="00074C56" w:rsidRDefault="004D10A9" w:rsidP="00DC5E12">
      <w:pPr>
        <w:pStyle w:val="Flietext"/>
        <w:rPr>
          <w:lang w:val="en-US"/>
        </w:rPr>
      </w:pPr>
    </w:p>
    <w:p w14:paraId="2ABB29A1" w14:textId="367F6581" w:rsidR="0093418D" w:rsidRPr="00074C56" w:rsidRDefault="00E33369" w:rsidP="00DC5E12">
      <w:pPr>
        <w:pStyle w:val="Flietext"/>
        <w:rPr>
          <w:rFonts w:ascii="Helvetica" w:hAnsi="Helvetica"/>
          <w:bCs/>
          <w:lang w:val="en-US"/>
        </w:rPr>
      </w:pPr>
      <w:r w:rsidRPr="00074C56">
        <w:rPr>
          <w:rFonts w:ascii="Helvetica" w:hAnsi="Helvetica"/>
          <w:lang w:val="en-US"/>
        </w:rPr>
        <w:t>The backlash-free Galaxie</w:t>
      </w:r>
      <w:r w:rsidRPr="00074C56">
        <w:rPr>
          <w:rFonts w:ascii="Helvetica" w:hAnsi="Helvetica"/>
          <w:vertAlign w:val="superscript"/>
          <w:lang w:val="en-US"/>
        </w:rPr>
        <w:t>®</w:t>
      </w:r>
      <w:r w:rsidRPr="00074C56">
        <w:rPr>
          <w:rFonts w:ascii="Helvetica" w:hAnsi="Helvetica"/>
          <w:lang w:val="en-US"/>
        </w:rPr>
        <w:t xml:space="preserve"> drive systems are characterized by </w:t>
      </w:r>
      <w:r w:rsidRPr="00074C56">
        <w:rPr>
          <w:rFonts w:ascii="Helvetica" w:hAnsi="Helvetica"/>
          <w:color w:val="auto"/>
          <w:lang w:val="en-US"/>
        </w:rPr>
        <w:t>features such as extreme torque density, torsional rigidity and true zero backlash</w:t>
      </w:r>
      <w:r w:rsidRPr="00074C56">
        <w:rPr>
          <w:rFonts w:ascii="Helvetica" w:hAnsi="Helvetica"/>
          <w:lang w:val="en-US"/>
        </w:rPr>
        <w:t>.</w:t>
      </w:r>
      <w:r w:rsidRPr="00074C56">
        <w:rPr>
          <w:rFonts w:ascii="Helvetica" w:hAnsi="Helvetica"/>
          <w:color w:val="auto"/>
          <w:lang w:val="en-US"/>
        </w:rPr>
        <w:t xml:space="preserve"> The same applies to the miniaturized gearboxes and actuators: with their large hollow shaft and safety architecture, they are the perfect solution </w:t>
      </w:r>
      <w:r w:rsidRPr="00074C56">
        <w:rPr>
          <w:rFonts w:ascii="Helvetica" w:hAnsi="Helvetica"/>
          <w:lang w:val="en-US"/>
        </w:rPr>
        <w:t>whenever maximum precision and safety are decisive, yet only limited space is available and low weight is a must – for example, in medical and precision robotics or high performance engineering.</w:t>
      </w:r>
    </w:p>
    <w:p w14:paraId="4BD04AB6" w14:textId="77777777" w:rsidR="00E33369" w:rsidRPr="00074C56" w:rsidRDefault="00E33369" w:rsidP="00DC5E12">
      <w:pPr>
        <w:pStyle w:val="Flietext"/>
        <w:rPr>
          <w:rFonts w:ascii="Helvetica" w:hAnsi="Helvetica"/>
          <w:bCs/>
          <w:lang w:val="en-US"/>
        </w:rPr>
      </w:pPr>
    </w:p>
    <w:p w14:paraId="719639A5" w14:textId="46D87DF5" w:rsidR="00E33369" w:rsidRPr="00074C56" w:rsidRDefault="00B966E9" w:rsidP="00DC5E12">
      <w:pPr>
        <w:pStyle w:val="Flietext"/>
        <w:rPr>
          <w:rFonts w:ascii="Helvetica" w:hAnsi="Helvetica"/>
          <w:b/>
          <w:lang w:val="en-US"/>
        </w:rPr>
      </w:pPr>
      <w:r w:rsidRPr="00074C56">
        <w:rPr>
          <w:rFonts w:asciiTheme="minorHAnsi" w:hAnsiTheme="minorHAnsi"/>
          <w:b/>
          <w:lang w:val="en-US"/>
        </w:rPr>
        <w:t>cyber</w:t>
      </w:r>
      <w:r w:rsidRPr="00074C56">
        <w:rPr>
          <w:rFonts w:asciiTheme="minorHAnsi" w:hAnsiTheme="minorHAnsi"/>
          <w:b/>
          <w:vertAlign w:val="superscript"/>
          <w:lang w:val="en-US"/>
        </w:rPr>
        <w:t>®</w:t>
      </w:r>
      <w:r w:rsidRPr="00074C56">
        <w:rPr>
          <w:rFonts w:asciiTheme="minorHAnsi" w:hAnsiTheme="minorHAnsi"/>
          <w:b/>
          <w:lang w:val="en-US"/>
        </w:rPr>
        <w:t xml:space="preserve"> kit line</w:t>
      </w:r>
      <w:r w:rsidRPr="00074C56">
        <w:rPr>
          <w:rFonts w:ascii="Helvetica" w:hAnsi="Helvetica"/>
          <w:b/>
          <w:lang w:val="en-US"/>
        </w:rPr>
        <w:t>: Frameless servo motors for plug-and-play integration</w:t>
      </w:r>
    </w:p>
    <w:p w14:paraId="499577ED" w14:textId="77777777" w:rsidR="00E33369" w:rsidRPr="00074C56" w:rsidRDefault="00E33369" w:rsidP="00DC5E12">
      <w:pPr>
        <w:pStyle w:val="Flietext"/>
        <w:rPr>
          <w:rFonts w:ascii="Helvetica" w:hAnsi="Helvetica"/>
          <w:bCs/>
          <w:lang w:val="en-US"/>
        </w:rPr>
      </w:pPr>
    </w:p>
    <w:p w14:paraId="5AF5AB33" w14:textId="09C0037D" w:rsidR="00B966E9" w:rsidRPr="00074C56" w:rsidRDefault="00B966E9" w:rsidP="00DC5E12">
      <w:pPr>
        <w:pStyle w:val="Flietext"/>
        <w:rPr>
          <w:rFonts w:asciiTheme="minorHAnsi" w:hAnsiTheme="minorHAnsi" w:cstheme="minorHAnsi"/>
          <w:bCs/>
          <w:lang w:val="en-US"/>
        </w:rPr>
      </w:pPr>
      <w:r w:rsidRPr="00074C56">
        <w:rPr>
          <w:rFonts w:asciiTheme="minorHAnsi" w:hAnsiTheme="minorHAnsi"/>
          <w:lang w:val="en-US"/>
        </w:rPr>
        <w:t>High torque, small size, flexible integration – the frameless servo motors in the cyber</w:t>
      </w:r>
      <w:r w:rsidRPr="00074C56">
        <w:rPr>
          <w:rFonts w:asciiTheme="minorHAnsi" w:hAnsiTheme="minorHAnsi"/>
          <w:vertAlign w:val="superscript"/>
          <w:lang w:val="en-US"/>
        </w:rPr>
        <w:t>®</w:t>
      </w:r>
      <w:r w:rsidRPr="00074C56">
        <w:rPr>
          <w:rFonts w:asciiTheme="minorHAnsi" w:hAnsiTheme="minorHAnsi"/>
          <w:lang w:val="en-US"/>
        </w:rPr>
        <w:t xml:space="preserve"> kit line product family leave nothing to be desired when it comes to high performance, highly integrated drive solutions for robotics. They </w:t>
      </w:r>
      <w:r w:rsidRPr="00074C56">
        <w:rPr>
          <w:rFonts w:asciiTheme="minorHAnsi" w:hAnsiTheme="minorHAnsi"/>
          <w:color w:val="auto"/>
          <w:lang w:val="en-US"/>
        </w:rPr>
        <w:t xml:space="preserve">can also be supplied with a small and a </w:t>
      </w:r>
      <w:r w:rsidRPr="00074C56">
        <w:rPr>
          <w:rFonts w:asciiTheme="minorHAnsi" w:hAnsiTheme="minorHAnsi"/>
          <w:color w:val="auto"/>
          <w:lang w:val="en-US"/>
        </w:rPr>
        <w:lastRenderedPageBreak/>
        <w:t xml:space="preserve">large </w:t>
      </w:r>
      <w:r w:rsidRPr="00074C56">
        <w:rPr>
          <w:rFonts w:asciiTheme="minorHAnsi" w:hAnsiTheme="minorHAnsi"/>
          <w:lang w:val="en-US"/>
        </w:rPr>
        <w:t xml:space="preserve">hollow shaft – </w:t>
      </w:r>
      <w:proofErr w:type="gramStart"/>
      <w:r w:rsidRPr="00074C56">
        <w:rPr>
          <w:rFonts w:asciiTheme="minorHAnsi" w:hAnsiTheme="minorHAnsi"/>
          <w:lang w:val="en-US"/>
        </w:rPr>
        <w:t>opening up</w:t>
      </w:r>
      <w:proofErr w:type="gramEnd"/>
      <w:r w:rsidRPr="00074C56">
        <w:rPr>
          <w:rFonts w:asciiTheme="minorHAnsi" w:hAnsiTheme="minorHAnsi"/>
          <w:lang w:val="en-US"/>
        </w:rPr>
        <w:t xml:space="preserve"> countless possibilities to develop unique solutions for specific robotic applications.</w:t>
      </w:r>
    </w:p>
    <w:p w14:paraId="5BE72ADF" w14:textId="77777777" w:rsidR="00B966E9" w:rsidRPr="00074C56" w:rsidRDefault="00B966E9" w:rsidP="00DC5E12">
      <w:pPr>
        <w:pStyle w:val="Flietext"/>
        <w:rPr>
          <w:rFonts w:asciiTheme="minorHAnsi" w:hAnsiTheme="minorHAnsi" w:cstheme="minorHAnsi"/>
          <w:bCs/>
          <w:lang w:val="en-US"/>
        </w:rPr>
      </w:pPr>
    </w:p>
    <w:p w14:paraId="01DB27C4" w14:textId="0948CCAE" w:rsidR="00B966E9" w:rsidRPr="00074C56" w:rsidRDefault="00B966E9" w:rsidP="00DC5E12">
      <w:pPr>
        <w:pStyle w:val="Flietext"/>
        <w:rPr>
          <w:rFonts w:asciiTheme="minorHAnsi" w:hAnsiTheme="minorHAnsi" w:cstheme="minorHAnsi"/>
          <w:b/>
          <w:lang w:val="en-US"/>
        </w:rPr>
      </w:pPr>
      <w:r w:rsidRPr="00074C56">
        <w:rPr>
          <w:rFonts w:asciiTheme="minorHAnsi" w:hAnsiTheme="minorHAnsi"/>
          <w:b/>
          <w:lang w:val="en-US"/>
        </w:rPr>
        <w:t>HEX haptic sensors: Delicate sensitivity for medical, service and industrial robots</w:t>
      </w:r>
    </w:p>
    <w:p w14:paraId="6F7713AD" w14:textId="538B0737" w:rsidR="00B966E9" w:rsidRPr="00074C56" w:rsidRDefault="00B966E9" w:rsidP="00DC5E12">
      <w:pPr>
        <w:pStyle w:val="Flietext"/>
        <w:rPr>
          <w:rFonts w:ascii="Helvetica" w:hAnsi="Helvetica"/>
          <w:bCs/>
          <w:lang w:val="en-US"/>
        </w:rPr>
      </w:pPr>
    </w:p>
    <w:p w14:paraId="55201F82" w14:textId="3C598FDD" w:rsidR="00B966E9" w:rsidRPr="00074C56" w:rsidRDefault="004A5222" w:rsidP="00DC5E12">
      <w:pPr>
        <w:pStyle w:val="Flietext"/>
        <w:rPr>
          <w:color w:val="0D0D0D"/>
          <w:shd w:val="clear" w:color="auto" w:fill="FFFFFF"/>
          <w:lang w:val="en-US"/>
        </w:rPr>
      </w:pPr>
      <w:bookmarkStart w:id="0" w:name="_Hlk189057473"/>
      <w:r w:rsidRPr="00074C56">
        <w:rPr>
          <w:color w:val="0D0D0D"/>
          <w:shd w:val="clear" w:color="auto" w:fill="FFFFFF"/>
          <w:lang w:val="en-US"/>
        </w:rPr>
        <w:t xml:space="preserve">The haptic sensors in the HEX product family are ideal for upgrading medical, service and industrial robots with an exceptionally precise sense of touch. </w:t>
      </w:r>
      <w:bookmarkEnd w:id="0"/>
      <w:r w:rsidRPr="00074C56">
        <w:rPr>
          <w:color w:val="0D0D0D"/>
          <w:shd w:val="clear" w:color="auto" w:fill="FFFFFF"/>
          <w:lang w:val="en-US"/>
        </w:rPr>
        <w:t xml:space="preserve">Developed by Resense GmbH, a WITTENSTEIN joint venture, these 6-axis force torque sensors offer high sample rates and resolutions. Objects can now be gripped as carefully as if they were raw eggs. Furthermore, the space-saving design allows integration even into compact grippers, a humanoid robot’s “little finger” or surgical instruments. The hollow shaft design additionally simplifies cable and conductor feedthroughs. The HEX8, currently the world’s smallest sensor of its kind, deserves special mention here. </w:t>
      </w:r>
    </w:p>
    <w:p w14:paraId="41099987" w14:textId="77777777" w:rsidR="00AA2986" w:rsidRPr="00074C56" w:rsidRDefault="00AA2986" w:rsidP="00DC5E12">
      <w:pPr>
        <w:pStyle w:val="Flietext"/>
        <w:rPr>
          <w:color w:val="0D0D0D"/>
          <w:shd w:val="clear" w:color="auto" w:fill="FFFFFF"/>
          <w:lang w:val="en-US"/>
        </w:rPr>
      </w:pPr>
    </w:p>
    <w:p w14:paraId="3D12A20A" w14:textId="77777777" w:rsidR="002F2604" w:rsidRPr="00074C56" w:rsidRDefault="002F2604" w:rsidP="00DC5E12">
      <w:pPr>
        <w:pStyle w:val="Flietext"/>
        <w:rPr>
          <w:b/>
          <w:bCs/>
          <w:color w:val="0D0D0D"/>
          <w:shd w:val="clear" w:color="auto" w:fill="FFFFFF"/>
          <w:lang w:val="en-US"/>
        </w:rPr>
      </w:pPr>
    </w:p>
    <w:p w14:paraId="230402A9" w14:textId="516C26A0" w:rsidR="00AA2986" w:rsidRPr="00C5245E" w:rsidRDefault="00AA2986" w:rsidP="00DC5E12">
      <w:pPr>
        <w:pStyle w:val="Flietext"/>
        <w:rPr>
          <w:color w:val="0D0D0D"/>
          <w:shd w:val="clear" w:color="auto" w:fill="FFFFFF"/>
          <w:lang w:val="de-DE"/>
        </w:rPr>
      </w:pPr>
      <w:r w:rsidRPr="00C5245E">
        <w:rPr>
          <w:b/>
          <w:color w:val="0D0D0D"/>
          <w:shd w:val="clear" w:color="auto" w:fill="FFFFFF"/>
          <w:lang w:val="de-DE"/>
        </w:rPr>
        <w:t xml:space="preserve">Picture </w:t>
      </w:r>
      <w:r w:rsidRPr="00C5245E">
        <w:rPr>
          <w:color w:val="0D0D0D"/>
          <w:shd w:val="clear" w:color="auto" w:fill="FFFFFF"/>
          <w:lang w:val="de-DE"/>
        </w:rPr>
        <w:t>(source WITTENSTEIN SE):</w:t>
      </w:r>
    </w:p>
    <w:p w14:paraId="55A79EB9" w14:textId="6B04463F" w:rsidR="00AA2986" w:rsidRPr="00C5245E" w:rsidRDefault="00AA2986" w:rsidP="00DC5E12">
      <w:pPr>
        <w:pStyle w:val="Flietext"/>
        <w:rPr>
          <w:rFonts w:ascii="Helvetica" w:hAnsi="Helvetica"/>
          <w:bCs/>
          <w:sz w:val="14"/>
          <w:szCs w:val="10"/>
          <w:lang w:val="de-DE"/>
        </w:rPr>
      </w:pPr>
    </w:p>
    <w:p w14:paraId="60DC1011" w14:textId="1E07BF9F" w:rsidR="00E33369" w:rsidRPr="00C5245E" w:rsidRDefault="00D44168" w:rsidP="00DC5E12">
      <w:pPr>
        <w:pStyle w:val="Flietext"/>
        <w:rPr>
          <w:rFonts w:ascii="Helvetica" w:hAnsi="Helvetica"/>
          <w:bCs/>
          <w:szCs w:val="16"/>
          <w:lang w:val="de-DE"/>
        </w:rPr>
      </w:pPr>
      <w:r w:rsidRPr="00074C56">
        <w:rPr>
          <w:rFonts w:ascii="Helvetica" w:hAnsi="Helvetica"/>
          <w:noProof/>
          <w:sz w:val="14"/>
          <w:lang w:val="en-US"/>
        </w:rPr>
        <w:drawing>
          <wp:anchor distT="0" distB="0" distL="114300" distR="114300" simplePos="0" relativeHeight="251658240" behindDoc="1" locked="0" layoutInCell="1" allowOverlap="1" wp14:anchorId="0CD71DF8" wp14:editId="0848F438">
            <wp:simplePos x="0" y="0"/>
            <wp:positionH relativeFrom="margin">
              <wp:posOffset>1270</wp:posOffset>
            </wp:positionH>
            <wp:positionV relativeFrom="paragraph">
              <wp:posOffset>80010</wp:posOffset>
            </wp:positionV>
            <wp:extent cx="1205865" cy="843915"/>
            <wp:effectExtent l="0" t="0" r="0" b="0"/>
            <wp:wrapTight wrapText="bothSides">
              <wp:wrapPolygon edited="0">
                <wp:start x="0" y="0"/>
                <wp:lineTo x="0" y="20966"/>
                <wp:lineTo x="21156" y="20966"/>
                <wp:lineTo x="21156" y="0"/>
                <wp:lineTo x="0" y="0"/>
              </wp:wrapPolygon>
            </wp:wrapTight>
            <wp:docPr id="1713607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607866"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5865" cy="843915"/>
                    </a:xfrm>
                    <a:prstGeom prst="rect">
                      <a:avLst/>
                    </a:prstGeom>
                  </pic:spPr>
                </pic:pic>
              </a:graphicData>
            </a:graphic>
            <wp14:sizeRelH relativeFrom="margin">
              <wp14:pctWidth>0</wp14:pctWidth>
            </wp14:sizeRelH>
            <wp14:sizeRelV relativeFrom="margin">
              <wp14:pctHeight>0</wp14:pctHeight>
            </wp14:sizeRelV>
          </wp:anchor>
        </w:drawing>
      </w:r>
    </w:p>
    <w:p w14:paraId="0712F079" w14:textId="77777777" w:rsidR="000B1BEB" w:rsidRPr="00C5245E" w:rsidRDefault="000B1BEB" w:rsidP="00DC5E12">
      <w:pPr>
        <w:pStyle w:val="Flietext"/>
        <w:rPr>
          <w:rFonts w:asciiTheme="minorHAnsi" w:hAnsiTheme="minorHAnsi" w:cstheme="minorHAnsi"/>
          <w:lang w:val="de-DE"/>
        </w:rPr>
      </w:pPr>
    </w:p>
    <w:p w14:paraId="3D3FBF2A" w14:textId="77777777" w:rsidR="000B1BEB" w:rsidRPr="00C5245E" w:rsidRDefault="000B1BEB" w:rsidP="00DC5E12">
      <w:pPr>
        <w:pStyle w:val="Flietext"/>
        <w:rPr>
          <w:rFonts w:asciiTheme="minorHAnsi" w:hAnsiTheme="minorHAnsi" w:cstheme="minorHAnsi"/>
          <w:lang w:val="de-DE"/>
        </w:rPr>
      </w:pPr>
    </w:p>
    <w:p w14:paraId="372B1CE3" w14:textId="77777777" w:rsidR="000B1BEB" w:rsidRPr="00C5245E" w:rsidRDefault="000B1BEB" w:rsidP="00DC5E12">
      <w:pPr>
        <w:pStyle w:val="Flietext"/>
        <w:rPr>
          <w:rFonts w:asciiTheme="minorHAnsi" w:hAnsiTheme="minorHAnsi" w:cstheme="minorHAnsi"/>
          <w:lang w:val="de-DE"/>
        </w:rPr>
      </w:pPr>
    </w:p>
    <w:p w14:paraId="7ECF6AF9" w14:textId="77777777" w:rsidR="000B1BEB" w:rsidRPr="00C5245E" w:rsidRDefault="000B1BEB" w:rsidP="00DC5E12">
      <w:pPr>
        <w:pStyle w:val="Flietext"/>
        <w:rPr>
          <w:rFonts w:asciiTheme="minorHAnsi" w:hAnsiTheme="minorHAnsi" w:cstheme="minorHAnsi"/>
          <w:lang w:val="de-DE"/>
        </w:rPr>
      </w:pPr>
    </w:p>
    <w:p w14:paraId="239740AE" w14:textId="77777777" w:rsidR="000B1BEB" w:rsidRPr="00C5245E" w:rsidRDefault="000B1BEB" w:rsidP="00DC5E12">
      <w:pPr>
        <w:pStyle w:val="Flietext"/>
        <w:rPr>
          <w:rFonts w:asciiTheme="minorHAnsi" w:hAnsiTheme="minorHAnsi" w:cstheme="minorHAnsi"/>
          <w:lang w:val="de-DE"/>
        </w:rPr>
      </w:pPr>
    </w:p>
    <w:p w14:paraId="75BA023C" w14:textId="301A69E4" w:rsidR="00CD6F55" w:rsidRPr="00C5245E" w:rsidRDefault="00CD6F55" w:rsidP="00DC5E12">
      <w:pPr>
        <w:pStyle w:val="Flietext"/>
        <w:rPr>
          <w:rFonts w:asciiTheme="minorHAnsi" w:hAnsiTheme="minorHAnsi" w:cstheme="minorHAnsi"/>
          <w:b/>
          <w:bCs/>
          <w:sz w:val="18"/>
          <w:szCs w:val="18"/>
          <w:lang w:val="de-DE"/>
        </w:rPr>
      </w:pPr>
      <w:r w:rsidRPr="00C5245E">
        <w:rPr>
          <w:rFonts w:asciiTheme="minorHAnsi" w:hAnsiTheme="minorHAnsi"/>
          <w:b/>
          <w:sz w:val="18"/>
          <w:lang w:val="de-DE"/>
        </w:rPr>
        <w:t>wittenstein-anstriebstechnik-für-robotik.jpg</w:t>
      </w:r>
    </w:p>
    <w:p w14:paraId="04735283" w14:textId="1385F76E" w:rsidR="00E33369" w:rsidRPr="00074C56" w:rsidRDefault="000B1BEB" w:rsidP="00DC5E12">
      <w:pPr>
        <w:pStyle w:val="Flietext"/>
        <w:rPr>
          <w:rFonts w:asciiTheme="minorHAnsi" w:hAnsiTheme="minorHAnsi" w:cstheme="minorHAnsi"/>
          <w:bCs/>
          <w:sz w:val="18"/>
          <w:szCs w:val="18"/>
          <w:lang w:val="en-US"/>
        </w:rPr>
      </w:pPr>
      <w:r w:rsidRPr="00074C56">
        <w:rPr>
          <w:rFonts w:asciiTheme="minorHAnsi" w:hAnsiTheme="minorHAnsi"/>
          <w:sz w:val="18"/>
          <w:lang w:val="en-US"/>
        </w:rPr>
        <w:t>Innovative drive technology from WITTENSTEIN – ideal for upgrading medical, service and industrial robots</w:t>
      </w:r>
    </w:p>
    <w:p w14:paraId="11484EF3" w14:textId="0153CD31" w:rsidR="00E33369" w:rsidRPr="00074C56" w:rsidRDefault="00E33369" w:rsidP="00DC5E12">
      <w:pPr>
        <w:pStyle w:val="Flietext"/>
        <w:rPr>
          <w:lang w:val="en-US"/>
        </w:rPr>
      </w:pPr>
    </w:p>
    <w:p w14:paraId="4E15F291" w14:textId="77777777" w:rsidR="002F2604" w:rsidRPr="00074C56" w:rsidRDefault="002F2604" w:rsidP="00DC5E12">
      <w:pPr>
        <w:pStyle w:val="Flietext"/>
        <w:rPr>
          <w:sz w:val="18"/>
          <w:szCs w:val="18"/>
          <w:lang w:val="en-US"/>
        </w:rPr>
      </w:pPr>
    </w:p>
    <w:p w14:paraId="2AA712F4" w14:textId="77777777" w:rsidR="002F2604" w:rsidRPr="00074C56" w:rsidRDefault="002F2604" w:rsidP="00DC5E12">
      <w:pPr>
        <w:pStyle w:val="Flietext"/>
        <w:rPr>
          <w:sz w:val="18"/>
          <w:szCs w:val="18"/>
          <w:lang w:val="en-US"/>
        </w:rPr>
      </w:pPr>
    </w:p>
    <w:p w14:paraId="122C880D" w14:textId="77777777" w:rsidR="002F2604" w:rsidRPr="00074C56" w:rsidRDefault="002F2604" w:rsidP="00DC5E12">
      <w:pPr>
        <w:pStyle w:val="Flietext"/>
        <w:rPr>
          <w:sz w:val="18"/>
          <w:szCs w:val="18"/>
          <w:lang w:val="en-US"/>
        </w:rPr>
      </w:pPr>
    </w:p>
    <w:p w14:paraId="66FC380B" w14:textId="668EDFCC" w:rsidR="00341EDD" w:rsidRPr="00074C56" w:rsidRDefault="0010111B" w:rsidP="00DC5E12">
      <w:pPr>
        <w:pStyle w:val="Flietext"/>
        <w:rPr>
          <w:sz w:val="18"/>
          <w:lang w:val="en-US"/>
        </w:rPr>
      </w:pPr>
      <w:r w:rsidRPr="00074C56">
        <w:rPr>
          <w:sz w:val="18"/>
          <w:lang w:val="en-US"/>
        </w:rPr>
        <w:t xml:space="preserve">Texts and photographs in printable quality can be downloaded from </w:t>
      </w:r>
      <w:r w:rsidR="00341EDD" w:rsidRPr="00074C56">
        <w:rPr>
          <w:sz w:val="18"/>
          <w:lang w:val="en-US"/>
        </w:rPr>
        <w:fldChar w:fldCharType="begin"/>
      </w:r>
      <w:r w:rsidR="00341EDD" w:rsidRPr="00074C56">
        <w:rPr>
          <w:sz w:val="18"/>
          <w:lang w:val="en-US"/>
        </w:rPr>
        <w:instrText>HYPERLINK "https://www.wittenstein.de/en-en/company/press/"</w:instrText>
      </w:r>
    </w:p>
    <w:p w14:paraId="74FEDA28" w14:textId="47F8F39C" w:rsidR="00341EDD" w:rsidRPr="00074C56" w:rsidRDefault="00341EDD" w:rsidP="00DC5E12">
      <w:pPr>
        <w:pStyle w:val="Flietext"/>
        <w:rPr>
          <w:rStyle w:val="Hyperlink"/>
          <w:sz w:val="18"/>
          <w:lang w:val="en-US"/>
        </w:rPr>
      </w:pPr>
      <w:r w:rsidRPr="00074C56">
        <w:rPr>
          <w:sz w:val="18"/>
          <w:lang w:val="en-US"/>
        </w:rPr>
      </w:r>
      <w:r w:rsidRPr="00074C56">
        <w:rPr>
          <w:sz w:val="18"/>
          <w:lang w:val="en-US"/>
        </w:rPr>
        <w:fldChar w:fldCharType="separate"/>
      </w:r>
      <w:r w:rsidRPr="00074C56">
        <w:rPr>
          <w:rStyle w:val="Hyperlink"/>
          <w:sz w:val="18"/>
          <w:lang w:val="en-US"/>
        </w:rPr>
        <w:t>https://www.wittenstein.de/en-en/company/press/</w:t>
      </w:r>
    </w:p>
    <w:p w14:paraId="452A3335" w14:textId="70041A67" w:rsidR="0093418D" w:rsidRPr="00074C56" w:rsidRDefault="00341EDD" w:rsidP="00DC5E12">
      <w:pPr>
        <w:pStyle w:val="Flietext"/>
        <w:rPr>
          <w:sz w:val="18"/>
          <w:lang w:val="en-US"/>
        </w:rPr>
      </w:pPr>
      <w:r w:rsidRPr="00074C56">
        <w:rPr>
          <w:sz w:val="18"/>
          <w:lang w:val="en-US"/>
        </w:rPr>
        <w:fldChar w:fldCharType="end"/>
      </w:r>
    </w:p>
    <w:p w14:paraId="56D54ACC" w14:textId="5A6A3FB9" w:rsidR="00672A3C" w:rsidRPr="00074C56" w:rsidRDefault="00672A3C" w:rsidP="00672A3C">
      <w:pPr>
        <w:pStyle w:val="Flietext"/>
        <w:rPr>
          <w:sz w:val="18"/>
          <w:szCs w:val="18"/>
          <w:lang w:val="en-US"/>
        </w:rPr>
      </w:pPr>
    </w:p>
    <w:p w14:paraId="7ED19B10" w14:textId="77777777" w:rsidR="00672A3C" w:rsidRDefault="00672A3C" w:rsidP="00672A3C">
      <w:pPr>
        <w:pStyle w:val="Flietext"/>
        <w:rPr>
          <w:b/>
          <w:bCs/>
          <w:sz w:val="18"/>
          <w:szCs w:val="18"/>
          <w:lang w:val="en-US"/>
        </w:rPr>
      </w:pPr>
    </w:p>
    <w:p w14:paraId="47BAD4C1" w14:textId="77777777" w:rsidR="00C5245E" w:rsidRDefault="00C5245E" w:rsidP="00672A3C">
      <w:pPr>
        <w:pStyle w:val="Flietext"/>
        <w:rPr>
          <w:b/>
          <w:bCs/>
          <w:sz w:val="18"/>
          <w:szCs w:val="18"/>
          <w:lang w:val="en-US"/>
        </w:rPr>
      </w:pPr>
    </w:p>
    <w:p w14:paraId="1A48F660" w14:textId="77777777" w:rsidR="00C5245E" w:rsidRPr="00074C56" w:rsidRDefault="00C5245E" w:rsidP="00672A3C">
      <w:pPr>
        <w:pStyle w:val="Flietext"/>
        <w:rPr>
          <w:b/>
          <w:bCs/>
          <w:sz w:val="18"/>
          <w:szCs w:val="18"/>
          <w:lang w:val="en-US"/>
        </w:rPr>
      </w:pPr>
    </w:p>
    <w:p w14:paraId="2EB7389E" w14:textId="77777777" w:rsidR="00672A3C" w:rsidRPr="00074C56" w:rsidRDefault="00672A3C" w:rsidP="00672A3C">
      <w:pPr>
        <w:pStyle w:val="Flietext"/>
        <w:rPr>
          <w:b/>
          <w:bCs/>
          <w:sz w:val="18"/>
          <w:szCs w:val="18"/>
          <w:lang w:val="en-US"/>
        </w:rPr>
      </w:pPr>
    </w:p>
    <w:p w14:paraId="2A05E40B" w14:textId="4603CB62" w:rsidR="00672A3C" w:rsidRPr="00074C56" w:rsidRDefault="00672A3C" w:rsidP="00E924B8">
      <w:pPr>
        <w:pStyle w:val="Flietext"/>
        <w:numPr>
          <w:ilvl w:val="0"/>
          <w:numId w:val="31"/>
        </w:numPr>
        <w:rPr>
          <w:b/>
          <w:bCs/>
          <w:lang w:val="en-US"/>
        </w:rPr>
      </w:pPr>
      <w:r w:rsidRPr="00074C56">
        <w:rPr>
          <w:b/>
          <w:lang w:val="en-US"/>
        </w:rPr>
        <w:lastRenderedPageBreak/>
        <w:t>“Focus Healthtech” guided tour</w:t>
      </w:r>
      <w:r w:rsidRPr="00074C56">
        <w:rPr>
          <w:b/>
          <w:lang w:val="en-US"/>
        </w:rPr>
        <w:br/>
        <w:t xml:space="preserve">stops off at WITTENSTEIN </w:t>
      </w:r>
    </w:p>
    <w:p w14:paraId="086A7F7F" w14:textId="77777777" w:rsidR="00672A3C" w:rsidRPr="00074C56" w:rsidRDefault="00672A3C" w:rsidP="00672A3C">
      <w:pPr>
        <w:pStyle w:val="Flietext"/>
        <w:rPr>
          <w:b/>
          <w:bCs/>
          <w:lang w:val="en-US"/>
        </w:rPr>
      </w:pPr>
    </w:p>
    <w:p w14:paraId="44C0FAB1" w14:textId="1C43580C" w:rsidR="00672A3C" w:rsidRPr="00074C56" w:rsidRDefault="00672A3C" w:rsidP="002F2604">
      <w:pPr>
        <w:pStyle w:val="Flietext"/>
        <w:rPr>
          <w:sz w:val="18"/>
          <w:szCs w:val="18"/>
          <w:lang w:val="en-US"/>
        </w:rPr>
      </w:pPr>
      <w:r w:rsidRPr="00074C56">
        <w:rPr>
          <w:sz w:val="18"/>
          <w:lang w:val="en-US"/>
        </w:rPr>
        <w:t xml:space="preserve">Under the motto “Focus Healthtech”, the German Engineering Federation (VDMA) will be hosting tours of automatica every day at 10.30 am, taking visitors to all the most important exhibitors and exhibits in the fields of production technology and components for medtech and/or solutions for healthcare facilities – stopping off at the WITTENSTEIN booth along the way. Click here to register: </w:t>
      </w:r>
      <w:hyperlink r:id="rId11" w:history="1">
        <w:r w:rsidRPr="00074C56">
          <w:rPr>
            <w:rStyle w:val="Hyperlink"/>
            <w:sz w:val="18"/>
            <w:lang w:val="en-US"/>
          </w:rPr>
          <w:t>Guided Tours:</w:t>
        </w:r>
      </w:hyperlink>
      <w:hyperlink r:id="rId12" w:history="1">
        <w:r w:rsidRPr="00074C56">
          <w:rPr>
            <w:rStyle w:val="Hyperlink"/>
            <w:sz w:val="18"/>
            <w:lang w:val="en-US"/>
          </w:rPr>
          <w:t xml:space="preserve"> Guided walks covering selected industry solutions</w:t>
        </w:r>
      </w:hyperlink>
    </w:p>
    <w:p w14:paraId="48BF5762" w14:textId="77777777" w:rsidR="00672A3C" w:rsidRPr="00074C56" w:rsidRDefault="00672A3C" w:rsidP="00672A3C">
      <w:pPr>
        <w:pStyle w:val="Flietext"/>
        <w:rPr>
          <w:sz w:val="18"/>
          <w:szCs w:val="18"/>
          <w:lang w:val="en-US"/>
        </w:rPr>
      </w:pPr>
    </w:p>
    <w:p w14:paraId="7EFB449A" w14:textId="77777777" w:rsidR="0093418D" w:rsidRPr="00074C56" w:rsidRDefault="0093418D" w:rsidP="00DC5E12">
      <w:pPr>
        <w:pStyle w:val="Flietext"/>
        <w:rPr>
          <w:sz w:val="18"/>
          <w:szCs w:val="18"/>
          <w:lang w:val="en-US"/>
        </w:rPr>
      </w:pPr>
    </w:p>
    <w:p w14:paraId="1A303BDF" w14:textId="77777777" w:rsidR="00CD6F55" w:rsidRPr="00074C56" w:rsidRDefault="00CD6F55" w:rsidP="00D20BF8">
      <w:pPr>
        <w:pStyle w:val="boilerplate"/>
        <w:rPr>
          <w:b/>
          <w:lang w:val="en-US"/>
        </w:rPr>
      </w:pPr>
    </w:p>
    <w:p w14:paraId="5B5FF5C5" w14:textId="77777777" w:rsidR="002F2604" w:rsidRPr="00074C56" w:rsidRDefault="002F2604" w:rsidP="00D20BF8">
      <w:pPr>
        <w:pStyle w:val="boilerplate"/>
        <w:rPr>
          <w:b/>
          <w:lang w:val="en-US"/>
        </w:rPr>
      </w:pPr>
    </w:p>
    <w:p w14:paraId="1F483B0A" w14:textId="77777777" w:rsidR="00CD6F55" w:rsidRPr="00074C56" w:rsidRDefault="00CD6F55" w:rsidP="00D20BF8">
      <w:pPr>
        <w:pStyle w:val="boilerplate"/>
        <w:rPr>
          <w:b/>
          <w:lang w:val="en-US"/>
        </w:rPr>
      </w:pPr>
    </w:p>
    <w:p w14:paraId="0883CBAC" w14:textId="7C3D9C47" w:rsidR="00D20BF8" w:rsidRPr="00074C56" w:rsidRDefault="00F60746" w:rsidP="00D20BF8">
      <w:pPr>
        <w:pStyle w:val="boilerplate"/>
        <w:rPr>
          <w:b/>
          <w:lang w:val="en-US"/>
        </w:rPr>
      </w:pPr>
      <w:r w:rsidRPr="00074C56">
        <w:rPr>
          <w:b/>
          <w:lang w:val="en-US"/>
        </w:rPr>
        <w:t>WITTENSTEIN – one with the future</w:t>
      </w:r>
    </w:p>
    <w:p w14:paraId="215DF151" w14:textId="65CCB666" w:rsidR="002B17FE" w:rsidRPr="00074C56" w:rsidRDefault="007E5945" w:rsidP="00537857">
      <w:pPr>
        <w:spacing w:line="360" w:lineRule="auto"/>
        <w:rPr>
          <w:rFonts w:ascii="Arial" w:hAnsi="Arial"/>
          <w:sz w:val="16"/>
          <w:lang w:val="en-US"/>
        </w:rPr>
      </w:pPr>
      <w:r w:rsidRPr="00074C56">
        <w:rPr>
          <w:rFonts w:ascii="Arial" w:hAnsi="Arial"/>
          <w:sz w:val="16"/>
          <w:lang w:val="en-US"/>
        </w:rPr>
        <w:t>With around 2800 employees worldwide and sales of €498 million in 2023/24,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074C56" w:rsidRDefault="002B17FE" w:rsidP="00D20BF8">
      <w:pPr>
        <w:pStyle w:val="boilerplate"/>
        <w:rPr>
          <w:lang w:val="en-US"/>
        </w:rPr>
      </w:pPr>
    </w:p>
    <w:sectPr w:rsidR="002B17FE" w:rsidRPr="00074C56" w:rsidSect="0093418D">
      <w:headerReference w:type="even" r:id="rId13"/>
      <w:headerReference w:type="default" r:id="rId14"/>
      <w:footerReference w:type="even"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1AA5B" w14:textId="77777777" w:rsidR="004B10F5" w:rsidRDefault="004B10F5" w:rsidP="00551561">
      <w:pPr>
        <w:spacing w:line="240" w:lineRule="auto"/>
      </w:pPr>
      <w:r>
        <w:separator/>
      </w:r>
    </w:p>
  </w:endnote>
  <w:endnote w:type="continuationSeparator" w:id="0">
    <w:p w14:paraId="3C1CF064" w14:textId="77777777" w:rsidR="004B10F5" w:rsidRDefault="004B10F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3AB86" w14:textId="77777777" w:rsidR="00074C56" w:rsidRDefault="00074C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FD711" w14:textId="77777777" w:rsidR="004B10F5" w:rsidRDefault="004B10F5" w:rsidP="00551561">
      <w:pPr>
        <w:spacing w:line="240" w:lineRule="auto"/>
      </w:pPr>
      <w:r>
        <w:separator/>
      </w:r>
    </w:p>
  </w:footnote>
  <w:footnote w:type="continuationSeparator" w:id="0">
    <w:p w14:paraId="0BF50092" w14:textId="77777777" w:rsidR="004B10F5" w:rsidRDefault="004B10F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9BA69" w14:textId="77777777" w:rsidR="00074C56" w:rsidRDefault="00074C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260E879A" w14:textId="77777777" w:rsidR="0093418D" w:rsidRPr="00074C56"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74C56">
      <w:rPr>
        <w:rFonts w:ascii="Arial" w:hAnsi="Arial"/>
        <w:sz w:val="14"/>
        <w:lang w:val="fr-FR"/>
      </w:rPr>
      <w:t>Phone +49 7931 493-10399</w:t>
    </w:r>
  </w:p>
  <w:p w14:paraId="1F87938F" w14:textId="77777777" w:rsidR="0093418D" w:rsidRPr="00074C56" w:rsidRDefault="0093418D" w:rsidP="0093418D">
    <w:pPr>
      <w:framePr w:w="2336" w:h="1627" w:hSpace="142" w:wrap="around" w:vAnchor="page" w:hAnchor="page" w:x="8971" w:y="14919" w:anchorLock="1"/>
      <w:spacing w:line="240" w:lineRule="auto"/>
      <w:rPr>
        <w:rFonts w:ascii="Arial" w:hAnsi="Arial" w:cs="Arial"/>
        <w:sz w:val="14"/>
        <w:szCs w:val="14"/>
        <w:lang w:val="fr-FR"/>
      </w:rPr>
    </w:pPr>
    <w:proofErr w:type="gramStart"/>
    <w:r w:rsidRPr="00074C56">
      <w:rPr>
        <w:rFonts w:ascii="Arial" w:hAnsi="Arial"/>
        <w:sz w:val="14"/>
        <w:lang w:val="fr-FR"/>
      </w:rPr>
      <w:t>Email</w:t>
    </w:r>
    <w:proofErr w:type="gramEnd"/>
    <w:r w:rsidRPr="00074C56">
      <w:rPr>
        <w:rFonts w:ascii="Arial" w:hAnsi="Arial"/>
        <w:sz w:val="14"/>
        <w:lang w:val="fr-FR"/>
      </w:rPr>
      <w:t xml:space="preserve"> sabine.maier@wittenstein.de</w:t>
    </w:r>
  </w:p>
  <w:p w14:paraId="2F3488E0" w14:textId="77777777" w:rsidR="0093418D" w:rsidRPr="00074C56" w:rsidRDefault="0093418D" w:rsidP="0093418D">
    <w:pPr>
      <w:framePr w:w="2336" w:h="1627" w:hSpace="142" w:wrap="around" w:vAnchor="page" w:hAnchor="page" w:x="8971" w:y="14919" w:anchorLock="1"/>
      <w:spacing w:line="240" w:lineRule="auto"/>
      <w:rPr>
        <w:rFonts w:ascii="Arial" w:hAnsi="Arial" w:cs="Arial"/>
        <w:lang w:val="fr-FR"/>
      </w:rPr>
    </w:pPr>
    <w:r w:rsidRPr="00074C56">
      <w:rPr>
        <w:rFonts w:ascii="Arial" w:hAnsi="Arial"/>
        <w:b/>
        <w:sz w:val="14"/>
        <w:lang w:val="fr-FR"/>
      </w:rPr>
      <w:t>www.wittenstein.de</w:t>
    </w:r>
  </w:p>
  <w:p w14:paraId="0D73CE7F" w14:textId="77777777" w:rsidR="0093418D" w:rsidRPr="00074C56" w:rsidRDefault="00E41FF4" w:rsidP="0093418D">
    <w:pPr>
      <w:framePr w:w="1537" w:h="181" w:hSpace="142" w:wrap="around" w:vAnchor="text" w:hAnchor="page" w:x="9007" w:y="13816"/>
      <w:rPr>
        <w:rFonts w:ascii="Arial" w:hAnsi="Arial" w:cs="Arial"/>
        <w:b/>
        <w:sz w:val="14"/>
        <w:szCs w:val="14"/>
        <w:lang w:val="fr-FR"/>
      </w:rPr>
    </w:pPr>
    <w:r w:rsidRPr="00074C56">
      <w:rPr>
        <w:rFonts w:ascii="Arial" w:hAnsi="Arial"/>
        <w:b/>
        <w:sz w:val="14"/>
        <w:lang w:val="fr-FR"/>
      </w:rPr>
      <w:t>WITTENSTEIN SE</w:t>
    </w:r>
  </w:p>
  <w:p w14:paraId="2EC59ECD" w14:textId="77777777" w:rsidR="0093418D" w:rsidRPr="00074C56" w:rsidRDefault="0093418D" w:rsidP="0093418D">
    <w:pPr>
      <w:pStyle w:val="Kopfzeile"/>
      <w:rPr>
        <w:lang w:val="fr-FR"/>
      </w:rPr>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Pr="00074C56" w:rsidRDefault="0093418D" w:rsidP="0093418D">
    <w:pPr>
      <w:rPr>
        <w:lang w:val="fr-FR"/>
      </w:rPr>
    </w:pPr>
  </w:p>
  <w:p w14:paraId="710096E6" w14:textId="77777777" w:rsidR="0093418D" w:rsidRPr="00074C56" w:rsidRDefault="0093418D" w:rsidP="0093418D">
    <w:pPr>
      <w:pStyle w:val="Kopfzeile"/>
      <w:rPr>
        <w:lang w:val="fr-FR"/>
      </w:rPr>
    </w:pPr>
  </w:p>
  <w:p w14:paraId="3EA9DF6E" w14:textId="77777777" w:rsidR="0093418D" w:rsidRPr="00074C56" w:rsidRDefault="0093418D" w:rsidP="0093418D">
    <w:pPr>
      <w:rPr>
        <w:lang w:val="fr-FR"/>
      </w:rPr>
    </w:pPr>
  </w:p>
  <w:p w14:paraId="15ED4BC4" w14:textId="77777777" w:rsidR="0093418D" w:rsidRPr="00074C56" w:rsidRDefault="0093418D">
    <w:pPr>
      <w:pStyle w:val="Kopfzeil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2B927905" w:rsidR="00B674B2" w:rsidRDefault="00A21584"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June 20, 2025</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134C20A4" w14:textId="54E3C173" w:rsidR="00D44168" w:rsidRPr="00D44168" w:rsidRDefault="00D44168" w:rsidP="00D44168">
    <w:pPr>
      <w:pStyle w:val="Flietext"/>
      <w:framePr w:w="2104" w:h="340" w:hSpace="142" w:wrap="around" w:vAnchor="page" w:hAnchor="page" w:x="8971" w:y="9171" w:anchorLock="1"/>
      <w:spacing w:line="170" w:lineRule="atLeast"/>
      <w:rPr>
        <w:rFonts w:ascii="ArialMT" w:hAnsi="ArialMT" w:cstheme="minorBidi"/>
        <w:spacing w:val="2"/>
        <w:sz w:val="14"/>
        <w:szCs w:val="14"/>
      </w:rPr>
    </w:pPr>
    <w:bookmarkStart w:id="1" w:name="_Hlk144887660"/>
    <w:r>
      <w:rPr>
        <w:rFonts w:ascii="ArialMT" w:hAnsi="ArialMT"/>
        <w:sz w:val="14"/>
      </w:rPr>
      <w:t>Innovative drive technology from WITTENSTEIN – ideal for upgrading medical, service and industrial robots</w:t>
    </w:r>
  </w:p>
  <w:p w14:paraId="6A8CEA20" w14:textId="77777777" w:rsidR="00D44168" w:rsidRPr="00D44168" w:rsidRDefault="00D44168" w:rsidP="00D44168">
    <w:pPr>
      <w:pStyle w:val="Flietext"/>
      <w:framePr w:w="2104" w:h="340" w:hSpace="142" w:wrap="around" w:vAnchor="page" w:hAnchor="page" w:x="8971" w:y="9171" w:anchorLock="1"/>
      <w:rPr>
        <w:rFonts w:ascii="ArialMT" w:hAnsi="ArialMT" w:cstheme="minorBidi"/>
        <w:spacing w:val="2"/>
        <w:sz w:val="14"/>
        <w:szCs w:val="14"/>
        <w:lang w:bidi="x-none"/>
      </w:rPr>
    </w:pPr>
  </w:p>
  <w:p w14:paraId="21961F87" w14:textId="3AFEB075" w:rsidR="005756EF" w:rsidRPr="00D44168" w:rsidRDefault="005756EF" w:rsidP="00537857">
    <w:pPr>
      <w:framePr w:w="2104" w:h="340" w:hSpace="142" w:wrap="around" w:vAnchor="page" w:hAnchor="page" w:x="8971" w:y="9171" w:anchorLock="1"/>
      <w:rPr>
        <w:rFonts w:ascii="ArialMT" w:hAnsi="ArialMT"/>
        <w:color w:val="000000"/>
        <w:spacing w:val="2"/>
        <w:sz w:val="14"/>
        <w:szCs w:val="14"/>
        <w:lang w:bidi="x-none"/>
      </w:rPr>
    </w:pPr>
  </w:p>
  <w:bookmarkEnd w:id="1"/>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rPr>
      <w:drawing>
        <wp:anchor distT="0" distB="0" distL="114300" distR="114300" simplePos="0" relativeHeight="251659264" behindDoc="0" locked="1" layoutInCell="1" allowOverlap="1" wp14:anchorId="3CBAEB6B" wp14:editId="0D2B113C">
          <wp:simplePos x="0" y="0"/>
          <wp:positionH relativeFrom="column">
            <wp:posOffset>4825365</wp:posOffset>
          </wp:positionH>
          <wp:positionV relativeFrom="page">
            <wp:posOffset>4768850</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456D59"/>
    <w:multiLevelType w:val="hybridMultilevel"/>
    <w:tmpl w:val="7C36B01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7E65F5"/>
    <w:multiLevelType w:val="hybridMultilevel"/>
    <w:tmpl w:val="8B1E7E3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3C3FFB"/>
    <w:multiLevelType w:val="hybridMultilevel"/>
    <w:tmpl w:val="81CA9372"/>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5"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9"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3"/>
  </w:num>
  <w:num w:numId="2" w16cid:durableId="286358947">
    <w:abstractNumId w:val="21"/>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6"/>
  </w:num>
  <w:num w:numId="15" w16cid:durableId="491719657">
    <w:abstractNumId w:val="10"/>
  </w:num>
  <w:num w:numId="16" w16cid:durableId="1784643436">
    <w:abstractNumId w:val="29"/>
  </w:num>
  <w:num w:numId="17" w16cid:durableId="1625696356">
    <w:abstractNumId w:val="14"/>
  </w:num>
  <w:num w:numId="18" w16cid:durableId="1754356024">
    <w:abstractNumId w:val="25"/>
  </w:num>
  <w:num w:numId="19" w16cid:durableId="1840348804">
    <w:abstractNumId w:val="27"/>
  </w:num>
  <w:num w:numId="20" w16cid:durableId="1197893925">
    <w:abstractNumId w:val="11"/>
  </w:num>
  <w:num w:numId="21" w16cid:durableId="266743170">
    <w:abstractNumId w:val="22"/>
  </w:num>
  <w:num w:numId="22" w16cid:durableId="1255629089">
    <w:abstractNumId w:val="30"/>
  </w:num>
  <w:num w:numId="23" w16cid:durableId="187253632">
    <w:abstractNumId w:val="20"/>
  </w:num>
  <w:num w:numId="24" w16cid:durableId="1483812555">
    <w:abstractNumId w:val="28"/>
  </w:num>
  <w:num w:numId="25" w16cid:durableId="274949428">
    <w:abstractNumId w:val="12"/>
  </w:num>
  <w:num w:numId="26" w16cid:durableId="1075518383">
    <w:abstractNumId w:val="16"/>
  </w:num>
  <w:num w:numId="27" w16cid:durableId="955597643">
    <w:abstractNumId w:val="17"/>
  </w:num>
  <w:num w:numId="28" w16cid:durableId="1558512593">
    <w:abstractNumId w:val="19"/>
  </w:num>
  <w:num w:numId="29" w16cid:durableId="1289122364">
    <w:abstractNumId w:val="24"/>
  </w:num>
  <w:num w:numId="30" w16cid:durableId="70007912">
    <w:abstractNumId w:val="18"/>
  </w:num>
  <w:num w:numId="31" w16cid:durableId="17340372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74C56"/>
    <w:rsid w:val="00093A75"/>
    <w:rsid w:val="0009490E"/>
    <w:rsid w:val="0009655C"/>
    <w:rsid w:val="000B1BEB"/>
    <w:rsid w:val="000C1333"/>
    <w:rsid w:val="000C44B9"/>
    <w:rsid w:val="000E7FBA"/>
    <w:rsid w:val="000F46C9"/>
    <w:rsid w:val="0010111B"/>
    <w:rsid w:val="0011618A"/>
    <w:rsid w:val="00120E4A"/>
    <w:rsid w:val="00157C5A"/>
    <w:rsid w:val="001600DC"/>
    <w:rsid w:val="00164CD8"/>
    <w:rsid w:val="00171C6B"/>
    <w:rsid w:val="00174DE9"/>
    <w:rsid w:val="00196D4D"/>
    <w:rsid w:val="001A1D17"/>
    <w:rsid w:val="001B493C"/>
    <w:rsid w:val="001B5B84"/>
    <w:rsid w:val="001C181D"/>
    <w:rsid w:val="001F0178"/>
    <w:rsid w:val="00216485"/>
    <w:rsid w:val="00224615"/>
    <w:rsid w:val="002477B2"/>
    <w:rsid w:val="00256E0D"/>
    <w:rsid w:val="00272170"/>
    <w:rsid w:val="00276EB3"/>
    <w:rsid w:val="002A1ED5"/>
    <w:rsid w:val="002B17FE"/>
    <w:rsid w:val="002C3B98"/>
    <w:rsid w:val="002E40A4"/>
    <w:rsid w:val="002F2604"/>
    <w:rsid w:val="002F40E5"/>
    <w:rsid w:val="00311064"/>
    <w:rsid w:val="00321EB2"/>
    <w:rsid w:val="00341EDD"/>
    <w:rsid w:val="00354CD0"/>
    <w:rsid w:val="003801B9"/>
    <w:rsid w:val="00396C52"/>
    <w:rsid w:val="003B0DD5"/>
    <w:rsid w:val="003C2EA1"/>
    <w:rsid w:val="003D1E8A"/>
    <w:rsid w:val="003D3E30"/>
    <w:rsid w:val="003E25F2"/>
    <w:rsid w:val="004040F0"/>
    <w:rsid w:val="0040748A"/>
    <w:rsid w:val="00413379"/>
    <w:rsid w:val="00423092"/>
    <w:rsid w:val="004308A9"/>
    <w:rsid w:val="0045749B"/>
    <w:rsid w:val="00484935"/>
    <w:rsid w:val="004A5222"/>
    <w:rsid w:val="004A6F09"/>
    <w:rsid w:val="004B10F5"/>
    <w:rsid w:val="004B5DB9"/>
    <w:rsid w:val="004C429A"/>
    <w:rsid w:val="004C4F55"/>
    <w:rsid w:val="004C7061"/>
    <w:rsid w:val="004D07A3"/>
    <w:rsid w:val="004D10A9"/>
    <w:rsid w:val="004D319F"/>
    <w:rsid w:val="004D31D9"/>
    <w:rsid w:val="004D34EF"/>
    <w:rsid w:val="00502B7D"/>
    <w:rsid w:val="00515472"/>
    <w:rsid w:val="00515D40"/>
    <w:rsid w:val="005258FF"/>
    <w:rsid w:val="0053585A"/>
    <w:rsid w:val="00537857"/>
    <w:rsid w:val="00551561"/>
    <w:rsid w:val="00573437"/>
    <w:rsid w:val="005756EF"/>
    <w:rsid w:val="005B0A78"/>
    <w:rsid w:val="005C09E4"/>
    <w:rsid w:val="00602CF4"/>
    <w:rsid w:val="00606C2B"/>
    <w:rsid w:val="00631774"/>
    <w:rsid w:val="006429B7"/>
    <w:rsid w:val="00642C43"/>
    <w:rsid w:val="00651504"/>
    <w:rsid w:val="006548ED"/>
    <w:rsid w:val="006716C1"/>
    <w:rsid w:val="00672959"/>
    <w:rsid w:val="00672A3C"/>
    <w:rsid w:val="00686ABC"/>
    <w:rsid w:val="006922D9"/>
    <w:rsid w:val="0069402F"/>
    <w:rsid w:val="006B2B81"/>
    <w:rsid w:val="006C207A"/>
    <w:rsid w:val="006D2DF7"/>
    <w:rsid w:val="006E221E"/>
    <w:rsid w:val="006F04A4"/>
    <w:rsid w:val="007115D0"/>
    <w:rsid w:val="0073037C"/>
    <w:rsid w:val="00741F08"/>
    <w:rsid w:val="00784580"/>
    <w:rsid w:val="00787015"/>
    <w:rsid w:val="007C6F4C"/>
    <w:rsid w:val="007D5AC2"/>
    <w:rsid w:val="007D5EE7"/>
    <w:rsid w:val="007E1B3A"/>
    <w:rsid w:val="007E5945"/>
    <w:rsid w:val="007F373B"/>
    <w:rsid w:val="00803E65"/>
    <w:rsid w:val="00806DC2"/>
    <w:rsid w:val="00835A2F"/>
    <w:rsid w:val="0085610A"/>
    <w:rsid w:val="00860FA1"/>
    <w:rsid w:val="00876D55"/>
    <w:rsid w:val="00877EB9"/>
    <w:rsid w:val="00883219"/>
    <w:rsid w:val="008839E6"/>
    <w:rsid w:val="008856DB"/>
    <w:rsid w:val="0088602E"/>
    <w:rsid w:val="008B1946"/>
    <w:rsid w:val="008C42DC"/>
    <w:rsid w:val="008D220C"/>
    <w:rsid w:val="008E3BB2"/>
    <w:rsid w:val="0093418D"/>
    <w:rsid w:val="009543AF"/>
    <w:rsid w:val="00990DB4"/>
    <w:rsid w:val="00995F4C"/>
    <w:rsid w:val="00996AEF"/>
    <w:rsid w:val="009E2E1B"/>
    <w:rsid w:val="00A21584"/>
    <w:rsid w:val="00A22558"/>
    <w:rsid w:val="00A26959"/>
    <w:rsid w:val="00A3631E"/>
    <w:rsid w:val="00A404CB"/>
    <w:rsid w:val="00A82A65"/>
    <w:rsid w:val="00AA2986"/>
    <w:rsid w:val="00AA6A49"/>
    <w:rsid w:val="00AC17F3"/>
    <w:rsid w:val="00AE040F"/>
    <w:rsid w:val="00AF69ED"/>
    <w:rsid w:val="00B06414"/>
    <w:rsid w:val="00B23BAB"/>
    <w:rsid w:val="00B27296"/>
    <w:rsid w:val="00B54208"/>
    <w:rsid w:val="00B674B2"/>
    <w:rsid w:val="00B966E9"/>
    <w:rsid w:val="00BB080E"/>
    <w:rsid w:val="00BF5603"/>
    <w:rsid w:val="00C3208E"/>
    <w:rsid w:val="00C45C64"/>
    <w:rsid w:val="00C5245E"/>
    <w:rsid w:val="00C555EF"/>
    <w:rsid w:val="00C62472"/>
    <w:rsid w:val="00C84C06"/>
    <w:rsid w:val="00CC07AD"/>
    <w:rsid w:val="00CC1636"/>
    <w:rsid w:val="00CC2630"/>
    <w:rsid w:val="00CD0E2F"/>
    <w:rsid w:val="00CD5470"/>
    <w:rsid w:val="00CD6F55"/>
    <w:rsid w:val="00CF50DA"/>
    <w:rsid w:val="00D20BF8"/>
    <w:rsid w:val="00D44168"/>
    <w:rsid w:val="00D44517"/>
    <w:rsid w:val="00D51188"/>
    <w:rsid w:val="00D5627D"/>
    <w:rsid w:val="00D7578B"/>
    <w:rsid w:val="00D85B55"/>
    <w:rsid w:val="00D9378B"/>
    <w:rsid w:val="00DB2CEB"/>
    <w:rsid w:val="00DC3644"/>
    <w:rsid w:val="00DC5E12"/>
    <w:rsid w:val="00DE7B16"/>
    <w:rsid w:val="00DF442F"/>
    <w:rsid w:val="00DF7C12"/>
    <w:rsid w:val="00E25A17"/>
    <w:rsid w:val="00E32FC4"/>
    <w:rsid w:val="00E33369"/>
    <w:rsid w:val="00E41FF4"/>
    <w:rsid w:val="00E43C70"/>
    <w:rsid w:val="00E57BF4"/>
    <w:rsid w:val="00E6035D"/>
    <w:rsid w:val="00E63DEB"/>
    <w:rsid w:val="00E856C0"/>
    <w:rsid w:val="00E924B8"/>
    <w:rsid w:val="00EA6527"/>
    <w:rsid w:val="00EB2694"/>
    <w:rsid w:val="00EB7572"/>
    <w:rsid w:val="00ED6D77"/>
    <w:rsid w:val="00EE24F4"/>
    <w:rsid w:val="00F007ED"/>
    <w:rsid w:val="00F035A4"/>
    <w:rsid w:val="00F05EB1"/>
    <w:rsid w:val="00F06140"/>
    <w:rsid w:val="00F11A7E"/>
    <w:rsid w:val="00F17EC8"/>
    <w:rsid w:val="00F31E55"/>
    <w:rsid w:val="00F41791"/>
    <w:rsid w:val="00F60746"/>
    <w:rsid w:val="00F628B7"/>
    <w:rsid w:val="00F76293"/>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F762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7992347">
      <w:bodyDiv w:val="1"/>
      <w:marLeft w:val="0"/>
      <w:marRight w:val="0"/>
      <w:marTop w:val="0"/>
      <w:marBottom w:val="0"/>
      <w:divBdr>
        <w:top w:val="none" w:sz="0" w:space="0" w:color="auto"/>
        <w:left w:val="none" w:sz="0" w:space="0" w:color="auto"/>
        <w:bottom w:val="none" w:sz="0" w:space="0" w:color="auto"/>
        <w:right w:val="none" w:sz="0" w:space="0" w:color="auto"/>
      </w:divBdr>
    </w:div>
    <w:div w:id="1220826327">
      <w:bodyDiv w:val="1"/>
      <w:marLeft w:val="0"/>
      <w:marRight w:val="0"/>
      <w:marTop w:val="0"/>
      <w:marBottom w:val="0"/>
      <w:divBdr>
        <w:top w:val="none" w:sz="0" w:space="0" w:color="auto"/>
        <w:left w:val="none" w:sz="0" w:space="0" w:color="auto"/>
        <w:bottom w:val="none" w:sz="0" w:space="0" w:color="auto"/>
        <w:right w:val="none" w:sz="0" w:space="0" w:color="auto"/>
      </w:divBdr>
    </w:div>
    <w:div w:id="150000416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86813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utomatica-munich.com/en/trade-fair/program/guided-tour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tomatica-munich.com/en/trade-fair/program/guided-tour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b0619c-d661-4a0c-b38a-70cd491fb1de">
      <Terms xmlns="http://schemas.microsoft.com/office/infopath/2007/PartnerControls"/>
    </lcf76f155ced4ddcb4097134ff3c332f>
    <TaxCatchAll xmlns="80a57719-83af-4709-824d-e42960f548cb" xsi:nil="tru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kument" ma:contentTypeID="0x01010059EC5324BEBF0F44BE72E2F0EC822605" ma:contentTypeVersion="24" ma:contentTypeDescription="Ein neues Dokument erstellen." ma:contentTypeScope="" ma:versionID="6a5940f7fd52a01e0a5da5034a646bfa">
  <xsd:schema xmlns:xsd="http://www.w3.org/2001/XMLSchema" xmlns:xs="http://www.w3.org/2001/XMLSchema" xmlns:p="http://schemas.microsoft.com/office/2006/metadata/properties" xmlns:ns2="5cb0619c-d661-4a0c-b38a-70cd491fb1de" xmlns:ns3="80a57719-83af-4709-824d-e42960f548cb" targetNamespace="http://schemas.microsoft.com/office/2006/metadata/properties" ma:root="true" ma:fieldsID="62a7a5e18933a686cefb39a33a599294" ns2:_="" ns3:_="">
    <xsd:import namespace="5cb0619c-d661-4a0c-b38a-70cd491fb1de"/>
    <xsd:import namespace="80a57719-83af-4709-824d-e42960f548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0619c-d661-4a0c-b38a-70cd491fb1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87687907-0402-4b88-9a97-32b07c6cffd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a57719-83af-4709-824d-e42960f548c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446e8ab3-d829-4a40-bec9-f9e65f1308f6}" ma:internalName="TaxCatchAll" ma:showField="CatchAllData" ma:web="80a57719-83af-4709-824d-e42960f548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ED7EE-AA5A-4CC0-B77A-07E39E058110}">
  <ds:schemaRefs>
    <ds:schemaRef ds:uri="http://schemas.microsoft.com/office/2006/metadata/properties"/>
    <ds:schemaRef ds:uri="http://schemas.microsoft.com/office/infopath/2007/PartnerControls"/>
    <ds:schemaRef ds:uri="5cb0619c-d661-4a0c-b38a-70cd491fb1de"/>
    <ds:schemaRef ds:uri="80a57719-83af-4709-824d-e42960f548cb"/>
  </ds:schemaRefs>
</ds:datastoreItem>
</file>

<file path=customXml/itemProps2.xml><?xml version="1.0" encoding="utf-8"?>
<ds:datastoreItem xmlns:ds="http://schemas.openxmlformats.org/officeDocument/2006/customXml" ds:itemID="{5C9E6B2F-0716-4156-A1B5-F5F81D24BFD9}">
  <ds:schemaRefs>
    <ds:schemaRef ds:uri="http://schemas.microsoft.com/sharepoint/v3/contenttype/forms"/>
  </ds:schemaRefs>
</ds:datastoreItem>
</file>

<file path=customXml/itemProps3.xml><?xml version="1.0" encoding="utf-8"?>
<ds:datastoreItem xmlns:ds="http://schemas.openxmlformats.org/officeDocument/2006/customXml" ds:itemID="{2C35D1FC-F9F7-4B3B-AE54-E1D0F3FAE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0619c-d661-4a0c-b38a-70cd491fb1de"/>
    <ds:schemaRef ds:uri="80a57719-83af-4709-824d-e42960f54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c9be55c-4fcb-4843-b47b-40cb3ee89218}" enabled="0" method="" siteId="{fc9be55c-4fcb-4843-b47b-40cb3ee89218}"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4216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2025-06-12T09:40:00Z</cp:lastPrinted>
  <dcterms:created xsi:type="dcterms:W3CDTF">2025-06-12T09:42:00Z</dcterms:created>
  <dcterms:modified xsi:type="dcterms:W3CDTF">2025-06-12T12:42:00Z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0x01010059EC5324BEBF0F44BE72E2F0EC822605</vt:lpwstr>
  </property>
</Properties>
</file>