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C45EB" w14:textId="27E6A721" w:rsidR="001315B9" w:rsidRPr="00073F7A" w:rsidRDefault="001315B9" w:rsidP="001315B9">
      <w:pPr>
        <w:spacing w:line="360" w:lineRule="exact"/>
        <w:rPr>
          <w:rFonts w:cs="Arial"/>
          <w:b/>
          <w:sz w:val="30"/>
          <w:szCs w:val="30"/>
        </w:rPr>
      </w:pPr>
      <w:r>
        <w:rPr>
          <w:b/>
          <w:sz w:val="30"/>
        </w:rPr>
        <w:t>cyber</w:t>
      </w:r>
      <w:r>
        <w:rPr>
          <w:b/>
          <w:sz w:val="30"/>
          <w:vertAlign w:val="superscript"/>
        </w:rPr>
        <w:t xml:space="preserve">® </w:t>
      </w:r>
      <w:r>
        <w:rPr>
          <w:b/>
          <w:sz w:val="30"/>
        </w:rPr>
        <w:t>force line – the new linear actuator series for optimum performance</w:t>
      </w:r>
    </w:p>
    <w:p w14:paraId="550CBF53" w14:textId="77777777" w:rsidR="0093418D" w:rsidRPr="00B52D93" w:rsidRDefault="0093418D" w:rsidP="004C2039">
      <w:pPr>
        <w:pStyle w:val="Subheadline"/>
        <w:spacing w:line="260" w:lineRule="exact"/>
      </w:pPr>
    </w:p>
    <w:p w14:paraId="5A2C02A3" w14:textId="7DBEBDA6" w:rsidR="00A129FD" w:rsidRPr="00DC0566" w:rsidRDefault="008504D2" w:rsidP="004C2039">
      <w:pPr>
        <w:pStyle w:val="Subheadline"/>
        <w:spacing w:line="260" w:lineRule="exact"/>
      </w:pPr>
      <w:r>
        <w:t>WITTENSTEIN cyber motor will be taking advantage of the SPS 2024 trade fair from November 12 to 14 in Nuremberg (Hall 4, Stand 4-221) to present the new cyber</w:t>
      </w:r>
      <w:r>
        <w:rPr>
          <w:vertAlign w:val="superscript"/>
        </w:rPr>
        <w:t>®</w:t>
      </w:r>
      <w:r>
        <w:t xml:space="preserve"> force line linear actuator series as a special highlight. These actuators</w:t>
      </w:r>
      <w:r>
        <w:rPr>
          <w:color w:val="auto"/>
        </w:rPr>
        <w:t xml:space="preserve">, featuring a spindle integrated into the motor, </w:t>
      </w:r>
      <w:r>
        <w:t xml:space="preserve">are modularly configurable and convince with efficiency, precision and an integration-friendly design. </w:t>
      </w:r>
      <w:r>
        <w:rPr>
          <w:color w:val="auto"/>
        </w:rPr>
        <w:t>Users additionally profit from lower total costs of ownership as well as less expenditure on maintenance over the entire service life. The new series of electromechanical linear actuators ships with stroke lengths of 100 mm, 200 mm, 300 mm or 400 mm and is available in different feature configurations – including variants for high speeds of up to 1250 m/s or for high forces of up to 25 kN and masses of up to 2.5 tons. More sizes are already in the pipeline to complement the versions with a 105 mm flange that will be on show at the upcoming exhibition.</w:t>
      </w:r>
    </w:p>
    <w:p w14:paraId="4A2530FF" w14:textId="77777777" w:rsidR="00A129FD" w:rsidRPr="00DC0566" w:rsidRDefault="00A129FD" w:rsidP="004C2039">
      <w:pPr>
        <w:pStyle w:val="Subheadline"/>
        <w:spacing w:line="260" w:lineRule="exact"/>
        <w:rPr>
          <w:i/>
          <w:iCs/>
          <w:color w:val="auto"/>
        </w:rPr>
      </w:pPr>
    </w:p>
    <w:p w14:paraId="4D02A468" w14:textId="749877B5" w:rsidR="00A129FD" w:rsidRPr="00DC0566" w:rsidRDefault="00A129FD" w:rsidP="004C2039">
      <w:pPr>
        <w:pStyle w:val="Subheadline"/>
        <w:spacing w:line="260" w:lineRule="exact"/>
        <w:rPr>
          <w:b w:val="0"/>
          <w:bCs w:val="0"/>
          <w:color w:val="auto"/>
        </w:rPr>
      </w:pPr>
      <w:r>
        <w:rPr>
          <w:b w:val="0"/>
        </w:rPr>
        <w:t>The cyber</w:t>
      </w:r>
      <w:r>
        <w:rPr>
          <w:b w:val="0"/>
          <w:vertAlign w:val="superscript"/>
        </w:rPr>
        <w:t>®</w:t>
      </w:r>
      <w:r>
        <w:rPr>
          <w:b w:val="0"/>
        </w:rPr>
        <w:t xml:space="preserve"> force line is the outcome of WITTENSTEIN cyber motor’s many years of expertise in customized linear actuator development. The new series is designed as a </w:t>
      </w:r>
      <w:r>
        <w:rPr>
          <w:b w:val="0"/>
          <w:color w:val="auto"/>
        </w:rPr>
        <w:t>space-optimized, ready-to-install plug-and-play solution with high power density and dynamics</w:t>
      </w:r>
      <w:r>
        <w:rPr>
          <w:b w:val="0"/>
        </w:rPr>
        <w:t>.</w:t>
      </w:r>
      <w:r>
        <w:rPr>
          <w:b w:val="0"/>
          <w:color w:val="auto"/>
        </w:rPr>
        <w:t xml:space="preserve"> Thanks to the modular concept, the functionality of every linear actuator in the cyber</w:t>
      </w:r>
      <w:r>
        <w:rPr>
          <w:b w:val="0"/>
          <w:color w:val="auto"/>
          <w:vertAlign w:val="superscript"/>
        </w:rPr>
        <w:t>®</w:t>
      </w:r>
      <w:r>
        <w:rPr>
          <w:b w:val="0"/>
          <w:color w:val="auto"/>
        </w:rPr>
        <w:t> force line can also be optimally adapted to the application’s individual performance requirements. Different stroke lengths and application-specific designs are possible in this way, for instance several encoder variants, an optional holding brake and anti-rotation protection as well as actuators with a customized paint finish.</w:t>
      </w:r>
    </w:p>
    <w:p w14:paraId="2557625D" w14:textId="77777777" w:rsidR="00A129FD" w:rsidRPr="00DC0566" w:rsidRDefault="00A129FD" w:rsidP="004C2039">
      <w:pPr>
        <w:pStyle w:val="Subheadline"/>
        <w:spacing w:line="260" w:lineRule="exact"/>
        <w:rPr>
          <w:b w:val="0"/>
          <w:bCs w:val="0"/>
          <w:color w:val="auto"/>
        </w:rPr>
      </w:pPr>
    </w:p>
    <w:p w14:paraId="19B06A44" w14:textId="6D3939A5" w:rsidR="00A129FD" w:rsidRPr="005060B8" w:rsidRDefault="005060B8" w:rsidP="004C2039">
      <w:pPr>
        <w:spacing w:line="260" w:lineRule="exact"/>
        <w:rPr>
          <w:rFonts w:ascii="Arial" w:hAnsi="Arial" w:cs="Arial"/>
          <w:b/>
          <w:bCs/>
          <w:spacing w:val="10"/>
          <w:sz w:val="20"/>
          <w:szCs w:val="20"/>
        </w:rPr>
      </w:pPr>
      <w:r>
        <w:rPr>
          <w:rFonts w:ascii="Arial" w:hAnsi="Arial"/>
          <w:b/>
          <w:sz w:val="20"/>
        </w:rPr>
        <w:t xml:space="preserve">Configurability – ideal for all manner of applications </w:t>
      </w:r>
    </w:p>
    <w:p w14:paraId="1FE9734B" w14:textId="77777777" w:rsidR="00A129FD" w:rsidRPr="005060B8" w:rsidRDefault="00A129FD" w:rsidP="004C2039">
      <w:pPr>
        <w:spacing w:line="260" w:lineRule="exact"/>
        <w:rPr>
          <w:rFonts w:ascii="Arial" w:hAnsi="Arial" w:cs="Arial"/>
          <w:spacing w:val="10"/>
          <w:sz w:val="20"/>
          <w:szCs w:val="20"/>
        </w:rPr>
      </w:pPr>
    </w:p>
    <w:p w14:paraId="774FE35F" w14:textId="3BC37D65" w:rsidR="00A129FD" w:rsidRPr="005060B8" w:rsidRDefault="00A129FD" w:rsidP="004C2039">
      <w:pPr>
        <w:spacing w:line="260" w:lineRule="exact"/>
        <w:rPr>
          <w:rFonts w:cs="Arial"/>
          <w:spacing w:val="10"/>
          <w:sz w:val="20"/>
          <w:szCs w:val="20"/>
        </w:rPr>
      </w:pPr>
      <w:bookmarkStart w:id="0" w:name="_Hlk179378253"/>
      <w:r>
        <w:rPr>
          <w:rFonts w:ascii="Arial" w:hAnsi="Arial"/>
          <w:sz w:val="20"/>
        </w:rPr>
        <w:t>The high modularity of the new cyber</w:t>
      </w:r>
      <w:r>
        <w:rPr>
          <w:rFonts w:ascii="Arial" w:hAnsi="Arial"/>
          <w:sz w:val="20"/>
          <w:vertAlign w:val="superscript"/>
        </w:rPr>
        <w:t>®</w:t>
      </w:r>
      <w:r>
        <w:rPr>
          <w:rFonts w:ascii="Arial" w:hAnsi="Arial"/>
          <w:sz w:val="20"/>
        </w:rPr>
        <w:t xml:space="preserve"> force line, the exceptional positioning and repeat accuracy of the actuators coupled with their energy efficiency has benefits for all manner of application</w:t>
      </w:r>
      <w:r>
        <w:rPr>
          <w:sz w:val="20"/>
        </w:rPr>
        <w:t xml:space="preserve">s. Among other things, these innovative spindle actuators are employed to position metalworking tools and machine tables, to feed tools or to handle and transport workpieces as well as in machines for bending, punching, welding and riveting or for demanding joining and insertion processes. They are also used in plastics processing as servo actuators for adjusting </w:t>
      </w:r>
      <w:proofErr w:type="spellStart"/>
      <w:r>
        <w:rPr>
          <w:sz w:val="20"/>
        </w:rPr>
        <w:t>molds</w:t>
      </w:r>
      <w:proofErr w:type="spellEnd"/>
      <w:r>
        <w:rPr>
          <w:sz w:val="20"/>
        </w:rPr>
        <w:t xml:space="preserve"> and dies, in thermoforming processes or </w:t>
      </w:r>
      <w:r>
        <w:rPr>
          <w:sz w:val="20"/>
        </w:rPr>
        <w:lastRenderedPageBreak/>
        <w:t xml:space="preserve">as highly compact ejection, injection, closing and feed drives in injection </w:t>
      </w:r>
      <w:proofErr w:type="spellStart"/>
      <w:r>
        <w:rPr>
          <w:sz w:val="20"/>
        </w:rPr>
        <w:t>molding</w:t>
      </w:r>
      <w:proofErr w:type="spellEnd"/>
      <w:r>
        <w:rPr>
          <w:sz w:val="20"/>
        </w:rPr>
        <w:t xml:space="preserve"> systems. The spindle actuators have additionally proven themselves in machines for filling and packaging food and beverages, for example for automatically setting up different packaging formats, in pick-and-place systems, for volume control in filling and dosing processes or to seal packaging.</w:t>
      </w:r>
    </w:p>
    <w:bookmarkEnd w:id="0"/>
    <w:p w14:paraId="584B94E8" w14:textId="77777777" w:rsidR="0029013A" w:rsidRPr="005060B8" w:rsidRDefault="0029013A" w:rsidP="004C2039">
      <w:pPr>
        <w:spacing w:line="260" w:lineRule="exact"/>
        <w:rPr>
          <w:rFonts w:cs="Arial"/>
          <w:spacing w:val="10"/>
          <w:sz w:val="20"/>
          <w:szCs w:val="20"/>
        </w:rPr>
      </w:pPr>
    </w:p>
    <w:p w14:paraId="669C7A18" w14:textId="48AE28F5" w:rsidR="0029013A" w:rsidRDefault="0029013A" w:rsidP="004C2039">
      <w:pPr>
        <w:spacing w:line="260" w:lineRule="exact"/>
        <w:rPr>
          <w:rFonts w:cs="Arial"/>
          <w:spacing w:val="10"/>
          <w:sz w:val="20"/>
          <w:szCs w:val="20"/>
        </w:rPr>
      </w:pPr>
      <w:r>
        <w:rPr>
          <w:sz w:val="20"/>
        </w:rPr>
        <w:t>In short, their enormous versatility, power density and integration-friendly design enables the linear actuators in the new cyber</w:t>
      </w:r>
      <w:r>
        <w:rPr>
          <w:sz w:val="20"/>
          <w:vertAlign w:val="superscript"/>
        </w:rPr>
        <w:t>®</w:t>
      </w:r>
      <w:r>
        <w:rPr>
          <w:sz w:val="20"/>
        </w:rPr>
        <w:t xml:space="preserve"> force line to define a new optimum for a range of processes and hence upgrade their performance and efficiency.</w:t>
      </w:r>
    </w:p>
    <w:p w14:paraId="7C7E5979" w14:textId="77777777" w:rsidR="00B83122" w:rsidRDefault="00B83122" w:rsidP="004C2039">
      <w:pPr>
        <w:spacing w:line="260" w:lineRule="exact"/>
        <w:rPr>
          <w:rFonts w:cs="Arial"/>
          <w:spacing w:val="10"/>
          <w:sz w:val="20"/>
          <w:szCs w:val="20"/>
        </w:rPr>
      </w:pPr>
    </w:p>
    <w:p w14:paraId="283FBD06" w14:textId="77777777" w:rsidR="00DC0566" w:rsidRDefault="00DC0566" w:rsidP="004C2039">
      <w:pPr>
        <w:spacing w:line="260" w:lineRule="exact"/>
        <w:rPr>
          <w:rFonts w:cs="Arial"/>
          <w:spacing w:val="10"/>
          <w:sz w:val="20"/>
          <w:szCs w:val="20"/>
        </w:rPr>
      </w:pPr>
    </w:p>
    <w:p w14:paraId="57C63132" w14:textId="62504E32" w:rsidR="00B83122" w:rsidRPr="00DC0566" w:rsidRDefault="00B83122" w:rsidP="004C2039">
      <w:pPr>
        <w:spacing w:line="260" w:lineRule="exact"/>
        <w:rPr>
          <w:rStyle w:val="Hyperlink"/>
          <w:rFonts w:cs="Arial"/>
          <w:color w:val="auto"/>
          <w:spacing w:val="10"/>
          <w:sz w:val="20"/>
          <w:szCs w:val="20"/>
        </w:rPr>
      </w:pPr>
      <w:r>
        <w:rPr>
          <w:sz w:val="20"/>
        </w:rPr>
        <w:t xml:space="preserve">For more information on the new electromechanical linear actuators, go to: </w:t>
      </w:r>
      <w:hyperlink r:id="rId10" w:history="1">
        <w:r>
          <w:rPr>
            <w:rStyle w:val="Hyperlink"/>
            <w:color w:val="auto"/>
            <w:sz w:val="20"/>
          </w:rPr>
          <w:t>https://cyber-motor.wittenstein.de/en-en/products/cyber-force-line-linear-actuator/</w:t>
        </w:r>
      </w:hyperlink>
      <w:r>
        <w:rPr>
          <w:rStyle w:val="Hyperlink"/>
          <w:color w:val="auto"/>
          <w:sz w:val="20"/>
        </w:rPr>
        <w:t xml:space="preserve"> </w:t>
      </w:r>
    </w:p>
    <w:p w14:paraId="26D3039E" w14:textId="77777777" w:rsidR="00DC0566" w:rsidRDefault="00DC0566" w:rsidP="004C2039">
      <w:pPr>
        <w:spacing w:line="260" w:lineRule="exact"/>
        <w:rPr>
          <w:rStyle w:val="Hyperlink"/>
          <w:rFonts w:cs="Arial"/>
          <w:color w:val="auto"/>
          <w:spacing w:val="10"/>
          <w:sz w:val="20"/>
          <w:szCs w:val="20"/>
        </w:rPr>
      </w:pPr>
    </w:p>
    <w:p w14:paraId="06494280" w14:textId="77777777" w:rsidR="004C2039" w:rsidRPr="00DC0566" w:rsidRDefault="004C2039" w:rsidP="004C2039">
      <w:pPr>
        <w:spacing w:line="260" w:lineRule="exact"/>
        <w:rPr>
          <w:rStyle w:val="Hyperlink"/>
          <w:rFonts w:cs="Arial"/>
          <w:color w:val="auto"/>
          <w:spacing w:val="10"/>
          <w:sz w:val="20"/>
          <w:szCs w:val="20"/>
        </w:rPr>
      </w:pPr>
    </w:p>
    <w:p w14:paraId="7D972E0D" w14:textId="33BA4C42" w:rsidR="00DC0566" w:rsidRDefault="00DC0566" w:rsidP="004C2039">
      <w:pPr>
        <w:spacing w:line="260" w:lineRule="exact"/>
        <w:rPr>
          <w:rStyle w:val="Hyperlink"/>
          <w:rFonts w:cs="Arial"/>
          <w:spacing w:val="10"/>
          <w:sz w:val="20"/>
          <w:szCs w:val="20"/>
        </w:rPr>
      </w:pPr>
    </w:p>
    <w:p w14:paraId="4BB0DF19" w14:textId="062BFA58" w:rsidR="00DC0566" w:rsidRPr="0036377D" w:rsidRDefault="00DC0566" w:rsidP="004C2039">
      <w:pPr>
        <w:pStyle w:val="Flietext"/>
        <w:rPr>
          <w:b/>
          <w:bCs/>
        </w:rPr>
      </w:pPr>
      <w:r w:rsidRPr="0036377D">
        <w:rPr>
          <w:b/>
        </w:rPr>
        <w:t>Pictures (source: WITTENSTEIN SE):</w:t>
      </w:r>
    </w:p>
    <w:p w14:paraId="004A5FD0" w14:textId="19B23F2E" w:rsidR="00DC0566" w:rsidRPr="0036377D" w:rsidRDefault="0036377D" w:rsidP="004C2039">
      <w:pPr>
        <w:pStyle w:val="boilerplate"/>
        <w:spacing w:line="260" w:lineRule="exact"/>
        <w:rPr>
          <w:b/>
          <w:bCs/>
          <w:noProof/>
          <w:spacing w:val="10"/>
          <w:sz w:val="20"/>
          <w:szCs w:val="20"/>
        </w:rPr>
      </w:pPr>
      <w:r w:rsidRPr="0036377D">
        <w:rPr>
          <w:noProof/>
          <w:sz w:val="20"/>
          <w:szCs w:val="20"/>
        </w:rPr>
        <w:drawing>
          <wp:anchor distT="0" distB="0" distL="114300" distR="114300" simplePos="0" relativeHeight="251659264" behindDoc="0" locked="0" layoutInCell="1" allowOverlap="1" wp14:anchorId="0B29C0CE" wp14:editId="02C69132">
            <wp:simplePos x="0" y="0"/>
            <wp:positionH relativeFrom="margin">
              <wp:align>left</wp:align>
            </wp:positionH>
            <wp:positionV relativeFrom="paragraph">
              <wp:posOffset>90170</wp:posOffset>
            </wp:positionV>
            <wp:extent cx="1468755" cy="701040"/>
            <wp:effectExtent l="0" t="0" r="0" b="3810"/>
            <wp:wrapSquare wrapText="bothSides"/>
            <wp:docPr id="917407085" name="Grafik 9" descr="Ein Bild, das He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407085" name="Grafik 9" descr="Ein Bild, das Hebel enthält.&#10;&#10;Automatisch generierte Beschreibu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5961" b="15795"/>
                    <a:stretch/>
                  </pic:blipFill>
                  <pic:spPr bwMode="auto">
                    <a:xfrm>
                      <a:off x="0" y="0"/>
                      <a:ext cx="1471733" cy="70238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E05094E" w14:textId="2FE5B089" w:rsidR="00DC0566" w:rsidRPr="0036377D" w:rsidRDefault="00DC0566" w:rsidP="004C2039">
      <w:pPr>
        <w:pStyle w:val="boilerplate"/>
        <w:spacing w:line="260" w:lineRule="exact"/>
        <w:ind w:right="0"/>
        <w:rPr>
          <w:b/>
          <w:bCs/>
          <w:noProof/>
          <w:spacing w:val="10"/>
          <w:sz w:val="20"/>
          <w:szCs w:val="20"/>
        </w:rPr>
      </w:pPr>
    </w:p>
    <w:p w14:paraId="7F762DFF" w14:textId="77777777" w:rsidR="00DC0566" w:rsidRPr="0036377D" w:rsidRDefault="00DC0566" w:rsidP="004C2039">
      <w:pPr>
        <w:pStyle w:val="boilerplate"/>
        <w:spacing w:line="260" w:lineRule="exact"/>
        <w:ind w:right="0"/>
        <w:rPr>
          <w:b/>
          <w:bCs/>
          <w:noProof/>
          <w:spacing w:val="10"/>
          <w:sz w:val="20"/>
          <w:szCs w:val="20"/>
        </w:rPr>
      </w:pPr>
    </w:p>
    <w:p w14:paraId="149F0678" w14:textId="77777777" w:rsidR="00B46B15" w:rsidRDefault="00B46B15" w:rsidP="004C2039">
      <w:pPr>
        <w:pStyle w:val="boilerplate"/>
        <w:spacing w:line="260" w:lineRule="exact"/>
        <w:ind w:right="0"/>
        <w:rPr>
          <w:b/>
          <w:bCs/>
          <w:noProof/>
          <w:spacing w:val="10"/>
          <w:sz w:val="20"/>
          <w:szCs w:val="20"/>
        </w:rPr>
      </w:pPr>
    </w:p>
    <w:p w14:paraId="68D52545" w14:textId="77777777" w:rsidR="004C2039" w:rsidRPr="0036377D" w:rsidRDefault="004C2039" w:rsidP="004C2039">
      <w:pPr>
        <w:pStyle w:val="boilerplate"/>
        <w:spacing w:line="260" w:lineRule="exact"/>
        <w:ind w:right="0"/>
        <w:rPr>
          <w:b/>
          <w:bCs/>
          <w:noProof/>
          <w:spacing w:val="10"/>
          <w:sz w:val="20"/>
          <w:szCs w:val="20"/>
        </w:rPr>
      </w:pPr>
    </w:p>
    <w:p w14:paraId="6E59EEC4" w14:textId="2243007B" w:rsidR="005060B8" w:rsidRPr="0036377D" w:rsidRDefault="00DC0566" w:rsidP="004C2039">
      <w:pPr>
        <w:pStyle w:val="boilerplate"/>
        <w:spacing w:line="260" w:lineRule="exact"/>
        <w:ind w:right="0"/>
        <w:rPr>
          <w:rFonts w:cs="Arial"/>
          <w:spacing w:val="10"/>
          <w:sz w:val="20"/>
          <w:szCs w:val="20"/>
        </w:rPr>
      </w:pPr>
      <w:r w:rsidRPr="0036377D">
        <w:rPr>
          <w:b/>
          <w:sz w:val="20"/>
          <w:szCs w:val="20"/>
        </w:rPr>
        <w:t xml:space="preserve">01-wse-cyber-force-line-family: </w:t>
      </w:r>
      <w:r w:rsidRPr="0036377D">
        <w:rPr>
          <w:sz w:val="20"/>
          <w:szCs w:val="20"/>
        </w:rPr>
        <w:t>The modularly configurable, plug-and-play linear actuators in the cyber</w:t>
      </w:r>
      <w:r w:rsidRPr="0036377D">
        <w:rPr>
          <w:sz w:val="20"/>
          <w:szCs w:val="20"/>
          <w:vertAlign w:val="superscript"/>
        </w:rPr>
        <w:t>®</w:t>
      </w:r>
      <w:r w:rsidRPr="0036377D">
        <w:rPr>
          <w:sz w:val="20"/>
          <w:szCs w:val="20"/>
        </w:rPr>
        <w:t> force line convince with high power density, exceptional positioning and repeat accuracy, energy efficiency and largely maintenance-free operation.</w:t>
      </w:r>
    </w:p>
    <w:p w14:paraId="192985E3" w14:textId="599531E4" w:rsidR="005060B8" w:rsidRPr="0036377D" w:rsidRDefault="005060B8" w:rsidP="004C2039">
      <w:pPr>
        <w:pStyle w:val="Flietext"/>
        <w:rPr>
          <w:color w:val="auto"/>
        </w:rPr>
      </w:pPr>
    </w:p>
    <w:p w14:paraId="365B97B0" w14:textId="4BA7E8F8" w:rsidR="00073F7A" w:rsidRPr="0036377D" w:rsidRDefault="00DC0566" w:rsidP="004C2039">
      <w:pPr>
        <w:pStyle w:val="Flietext"/>
        <w:rPr>
          <w:strike/>
          <w:noProof/>
          <w:color w:val="auto"/>
        </w:rPr>
      </w:pPr>
      <w:r w:rsidRPr="0036377D">
        <w:rPr>
          <w:strike/>
          <w:noProof/>
          <w:color w:val="FF0000"/>
        </w:rPr>
        <w:drawing>
          <wp:anchor distT="0" distB="0" distL="114300" distR="114300" simplePos="0" relativeHeight="251658240" behindDoc="0" locked="0" layoutInCell="1" allowOverlap="1" wp14:anchorId="50A2C0A7" wp14:editId="03A15694">
            <wp:simplePos x="0" y="0"/>
            <wp:positionH relativeFrom="margin">
              <wp:align>left</wp:align>
            </wp:positionH>
            <wp:positionV relativeFrom="paragraph">
              <wp:posOffset>15875</wp:posOffset>
            </wp:positionV>
            <wp:extent cx="1228725" cy="695960"/>
            <wp:effectExtent l="0" t="0" r="9525" b="8890"/>
            <wp:wrapSquare wrapText="bothSides"/>
            <wp:docPr id="2035295967" name="Grafik 14" descr="Ein Bild, das Zylinder, Maschine, Kamera enthält.&#10;&#10;Automatisch generierte Beschreibung">
              <a:extLst xmlns:a="http://schemas.openxmlformats.org/drawingml/2006/main">
                <a:ext uri="{FF2B5EF4-FFF2-40B4-BE49-F238E27FC236}">
                  <a16:creationId xmlns:a16="http://schemas.microsoft.com/office/drawing/2014/main" id="{FF508E02-CA78-735B-7FE9-BBD22A3DA79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295967" name="Grafik 14" descr="Ein Bild, das Zylinder, Maschine, Kamera enthält.&#10;&#10;Automatisch generierte Beschreibung">
                      <a:extLst>
                        <a:ext uri="{FF2B5EF4-FFF2-40B4-BE49-F238E27FC236}">
                          <a16:creationId xmlns:a16="http://schemas.microsoft.com/office/drawing/2014/main" id="{FF508E02-CA78-735B-7FE9-BBD22A3DA79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28725" cy="695960"/>
                    </a:xfrm>
                    <a:prstGeom prst="rect">
                      <a:avLst/>
                    </a:prstGeom>
                  </pic:spPr>
                </pic:pic>
              </a:graphicData>
            </a:graphic>
          </wp:anchor>
        </w:drawing>
      </w:r>
    </w:p>
    <w:p w14:paraId="491F515B" w14:textId="77777777" w:rsidR="00073F7A" w:rsidRPr="0036377D" w:rsidRDefault="00073F7A" w:rsidP="004C2039">
      <w:pPr>
        <w:pStyle w:val="Flietext"/>
        <w:rPr>
          <w:strike/>
          <w:noProof/>
          <w:color w:val="auto"/>
        </w:rPr>
      </w:pPr>
    </w:p>
    <w:p w14:paraId="78597393" w14:textId="77777777" w:rsidR="00073F7A" w:rsidRPr="0036377D" w:rsidRDefault="00073F7A" w:rsidP="004C2039">
      <w:pPr>
        <w:pStyle w:val="Flietext"/>
        <w:rPr>
          <w:strike/>
          <w:noProof/>
          <w:color w:val="auto"/>
        </w:rPr>
      </w:pPr>
    </w:p>
    <w:p w14:paraId="55958DC1" w14:textId="77777777" w:rsidR="00073F7A" w:rsidRDefault="00073F7A" w:rsidP="004C2039">
      <w:pPr>
        <w:pStyle w:val="Flietext"/>
        <w:rPr>
          <w:b/>
          <w:bCs/>
          <w:strike/>
          <w:noProof/>
          <w:color w:val="auto"/>
        </w:rPr>
      </w:pPr>
    </w:p>
    <w:p w14:paraId="0E58B537" w14:textId="77777777" w:rsidR="004C2039" w:rsidRPr="0036377D" w:rsidRDefault="004C2039" w:rsidP="004C2039">
      <w:pPr>
        <w:pStyle w:val="Flietext"/>
        <w:rPr>
          <w:b/>
          <w:bCs/>
          <w:strike/>
          <w:noProof/>
          <w:color w:val="auto"/>
        </w:rPr>
      </w:pPr>
    </w:p>
    <w:p w14:paraId="1D311471" w14:textId="2BFC3D32" w:rsidR="00073F7A" w:rsidRPr="0036377D" w:rsidRDefault="00DC0566" w:rsidP="004C2039">
      <w:pPr>
        <w:pStyle w:val="Flietext"/>
        <w:rPr>
          <w:noProof/>
          <w:color w:val="auto"/>
        </w:rPr>
      </w:pPr>
      <w:r w:rsidRPr="0036377D">
        <w:rPr>
          <w:b/>
          <w:color w:val="auto"/>
        </w:rPr>
        <w:t xml:space="preserve">02-wse-cyber-force-line: </w:t>
      </w:r>
      <w:r w:rsidRPr="0036377D">
        <w:rPr>
          <w:color w:val="auto"/>
        </w:rPr>
        <w:t>The linear actuators in the cyber</w:t>
      </w:r>
      <w:r w:rsidRPr="0036377D">
        <w:rPr>
          <w:color w:val="auto"/>
          <w:vertAlign w:val="superscript"/>
        </w:rPr>
        <w:t>®</w:t>
      </w:r>
      <w:r w:rsidRPr="0036377D">
        <w:rPr>
          <w:color w:val="auto"/>
        </w:rPr>
        <w:t xml:space="preserve"> force line represent a space-saving, ready-to-install solution for a wide range of applications.</w:t>
      </w:r>
    </w:p>
    <w:p w14:paraId="5F776697" w14:textId="77777777" w:rsidR="00073F7A" w:rsidRPr="0036377D" w:rsidRDefault="00073F7A" w:rsidP="004C2039">
      <w:pPr>
        <w:pStyle w:val="Flietext"/>
        <w:rPr>
          <w:strike/>
          <w:noProof/>
          <w:color w:val="auto"/>
        </w:rPr>
      </w:pPr>
    </w:p>
    <w:p w14:paraId="30D82ADA" w14:textId="77777777" w:rsidR="00073F7A" w:rsidRDefault="00073F7A" w:rsidP="004C2039">
      <w:pPr>
        <w:pStyle w:val="Flietext"/>
        <w:rPr>
          <w:strike/>
          <w:noProof/>
          <w:color w:val="auto"/>
        </w:rPr>
      </w:pPr>
    </w:p>
    <w:p w14:paraId="67290614" w14:textId="77777777" w:rsidR="004C2039" w:rsidRPr="0036377D" w:rsidRDefault="004C2039" w:rsidP="004C2039">
      <w:pPr>
        <w:pStyle w:val="Flietext"/>
        <w:rPr>
          <w:strike/>
          <w:noProof/>
          <w:color w:val="auto"/>
        </w:rPr>
      </w:pPr>
    </w:p>
    <w:p w14:paraId="41E85B00" w14:textId="77777777" w:rsidR="00DC0566" w:rsidRPr="0036377D" w:rsidRDefault="00DC0566" w:rsidP="004C2039">
      <w:pPr>
        <w:pStyle w:val="Flietext"/>
        <w:rPr>
          <w:strike/>
          <w:noProof/>
          <w:color w:val="auto"/>
        </w:rPr>
      </w:pPr>
    </w:p>
    <w:p w14:paraId="66FC380B" w14:textId="383BBDD5" w:rsidR="00341EDD" w:rsidRPr="0036377D" w:rsidRDefault="0010111B" w:rsidP="004C2039">
      <w:pPr>
        <w:pStyle w:val="Flietext"/>
      </w:pPr>
      <w:r w:rsidRPr="0036377D">
        <w:lastRenderedPageBreak/>
        <w:t xml:space="preserve">Texts and photographs in printable quality can be downloaded from </w:t>
      </w:r>
      <w:r w:rsidR="00341EDD" w:rsidRPr="0036377D">
        <w:fldChar w:fldCharType="begin"/>
      </w:r>
      <w:r w:rsidR="00341EDD" w:rsidRPr="0036377D">
        <w:instrText>HYPERLINK "https://www.wittenstein.de/en-en/company/press/"</w:instrText>
      </w:r>
    </w:p>
    <w:p w14:paraId="74FEDA28" w14:textId="77777777" w:rsidR="00341EDD" w:rsidRPr="0036377D" w:rsidRDefault="00341EDD" w:rsidP="004C2039">
      <w:pPr>
        <w:pStyle w:val="Flietext"/>
        <w:rPr>
          <w:rStyle w:val="Hyperlink"/>
        </w:rPr>
      </w:pPr>
      <w:r w:rsidRPr="0036377D">
        <w:fldChar w:fldCharType="separate"/>
      </w:r>
      <w:r w:rsidRPr="0036377D">
        <w:rPr>
          <w:rStyle w:val="Hyperlink"/>
        </w:rPr>
        <w:t>https://www.wittenstein.de/en-en/company/press/</w:t>
      </w:r>
    </w:p>
    <w:p w14:paraId="452A3335" w14:textId="70041A67" w:rsidR="0093418D" w:rsidRPr="0010111B" w:rsidRDefault="00341EDD" w:rsidP="004C2039">
      <w:pPr>
        <w:pStyle w:val="Flietext"/>
        <w:rPr>
          <w:sz w:val="18"/>
        </w:rPr>
      </w:pPr>
      <w:r w:rsidRPr="0036377D">
        <w:fldChar w:fldCharType="end"/>
      </w:r>
    </w:p>
    <w:p w14:paraId="7EFB449A" w14:textId="77777777" w:rsidR="0093418D" w:rsidRDefault="0093418D" w:rsidP="004C2039">
      <w:pPr>
        <w:pStyle w:val="Flietext"/>
        <w:rPr>
          <w:sz w:val="18"/>
          <w:szCs w:val="18"/>
        </w:rPr>
      </w:pPr>
    </w:p>
    <w:p w14:paraId="40F33885" w14:textId="77777777" w:rsidR="00DC0566" w:rsidRPr="0010111B" w:rsidRDefault="00DC0566" w:rsidP="00DC5E12">
      <w:pPr>
        <w:pStyle w:val="Flietext"/>
        <w:rPr>
          <w:sz w:val="18"/>
          <w:szCs w:val="18"/>
        </w:rPr>
      </w:pPr>
    </w:p>
    <w:p w14:paraId="0883CBAC" w14:textId="377DC074" w:rsidR="00D20BF8" w:rsidRPr="005258FF" w:rsidRDefault="00F60746" w:rsidP="00D20BF8">
      <w:pPr>
        <w:pStyle w:val="boilerplate"/>
        <w:rPr>
          <w:b/>
        </w:rPr>
      </w:pPr>
      <w:r>
        <w:rPr>
          <w:b/>
        </w:rPr>
        <w:t>WITTENSTEIN – one with the future</w:t>
      </w:r>
    </w:p>
    <w:p w14:paraId="2BFF61A8" w14:textId="79D9FEC9" w:rsidR="002B17FE" w:rsidRPr="00DC0566" w:rsidRDefault="007E5945" w:rsidP="00DC0566">
      <w:pPr>
        <w:spacing w:line="360" w:lineRule="auto"/>
        <w:rPr>
          <w:rFonts w:ascii="Arial" w:hAnsi="Arial"/>
          <w:sz w:val="16"/>
        </w:rPr>
      </w:pPr>
      <w:r>
        <w:rPr>
          <w:rFonts w:ascii="Arial" w:hAnsi="Arial"/>
          <w:sz w:val="16"/>
        </w:rPr>
        <w:t>With around 2800 employees worldwide and sales of €498 million in 2023/24,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DC0566" w:rsidSect="0093418D">
      <w:headerReference w:type="default" r:id="rId13"/>
      <w:footerReference w:type="default" r:id="rId14"/>
      <w:headerReference w:type="first" r:id="rId15"/>
      <w:footerReference w:type="first" r:id="rId16"/>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74A28" w14:textId="77777777" w:rsidR="003A43CE" w:rsidRDefault="003A43CE" w:rsidP="00551561">
      <w:pPr>
        <w:spacing w:line="240" w:lineRule="auto"/>
      </w:pPr>
      <w:r>
        <w:separator/>
      </w:r>
    </w:p>
  </w:endnote>
  <w:endnote w:type="continuationSeparator" w:id="0">
    <w:p w14:paraId="112AB8E7" w14:textId="77777777" w:rsidR="003A43CE" w:rsidRDefault="003A43CE"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8F4DA" w14:textId="77777777" w:rsidR="003A43CE" w:rsidRDefault="003A43CE" w:rsidP="00551561">
      <w:pPr>
        <w:spacing w:line="240" w:lineRule="auto"/>
      </w:pPr>
      <w:r>
        <w:separator/>
      </w:r>
    </w:p>
  </w:footnote>
  <w:footnote w:type="continuationSeparator" w:id="0">
    <w:p w14:paraId="3167DD52" w14:textId="77777777" w:rsidR="003A43CE" w:rsidRDefault="003A43CE"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sz w:val="14"/>
      </w:rPr>
      <w:t>Trade Press Officer |</w:t>
    </w:r>
    <w:r>
      <w:rPr>
        <w:rFonts w:ascii="Arial" w:hAnsi="Arial"/>
        <w:sz w:val="14"/>
      </w:rPr>
      <w:br/>
      <w:t>Deputy 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F81AEF9"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E6DB" w14:textId="2CA0CEA5" w:rsidR="00B674B2" w:rsidRDefault="00DC0566"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November 12, 2024</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sz w:val="14"/>
      </w:rPr>
      <w:t>Trade Press Officer |</w:t>
    </w:r>
    <w:r>
      <w:rPr>
        <w:rFonts w:ascii="Arial" w:hAnsi="Arial"/>
        <w:sz w:val="14"/>
      </w:rPr>
      <w:br/>
      <w:t>Deputy 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0C2044C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products, systems and solutions for highly dynamic motion, maximum-precise positioning and smart networking for mechatronic and cybertronic drive technology.</w:t>
    </w:r>
    <w:r>
      <w:t xml:space="preserve"> </w:t>
    </w:r>
  </w:p>
  <w:p w14:paraId="54D51639" w14:textId="3DB968E1" w:rsidR="001315B9" w:rsidRPr="00AE6203" w:rsidRDefault="001315B9" w:rsidP="00DC0566">
    <w:pPr>
      <w:framePr w:w="2463" w:h="340" w:hSpace="142" w:wrap="around" w:vAnchor="page" w:hAnchor="page" w:x="8971" w:y="9171" w:anchorLock="1"/>
      <w:spacing w:line="170" w:lineRule="atLeast"/>
      <w:rPr>
        <w:rFonts w:cs="Arial"/>
        <w:bCs/>
        <w:sz w:val="14"/>
        <w:szCs w:val="14"/>
      </w:rPr>
    </w:pPr>
    <w:r>
      <w:rPr>
        <w:sz w:val="14"/>
      </w:rPr>
      <w:t>cyber</w:t>
    </w:r>
    <w:r>
      <w:rPr>
        <w:sz w:val="14"/>
        <w:vertAlign w:val="superscript"/>
      </w:rPr>
      <w:t xml:space="preserve">® </w:t>
    </w:r>
    <w:r>
      <w:rPr>
        <w:sz w:val="14"/>
      </w:rPr>
      <w:t>force line – the new linear actuator series for optimum performance</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364916C5" w:rsidR="00551561" w:rsidRDefault="00B674B2">
    <w:pPr>
      <w:pStyle w:val="Kopfzeile"/>
    </w:pPr>
    <w:r>
      <w:rPr>
        <w:noProof/>
      </w:rPr>
      <mc:AlternateContent>
        <mc:Choice Requires="wpg">
          <w:drawing>
            <wp:anchor distT="0" distB="0" distL="114300" distR="114300" simplePos="0" relativeHeight="251657216" behindDoc="1" locked="1" layoutInCell="0" allowOverlap="0" wp14:anchorId="41B5D1D1" wp14:editId="5ABB8704">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5F3CC0C"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2CFB4E0C" w:rsidR="00B23BAB" w:rsidRDefault="00DC0566">
    <w:r>
      <w:rPr>
        <w:noProof/>
      </w:rPr>
      <w:drawing>
        <wp:anchor distT="0" distB="0" distL="114300" distR="114300" simplePos="0" relativeHeight="251666432" behindDoc="0" locked="0" layoutInCell="1" allowOverlap="1" wp14:anchorId="6D6B11AC" wp14:editId="691FA30B">
          <wp:simplePos x="0" y="0"/>
          <wp:positionH relativeFrom="margin">
            <wp:posOffset>4768850</wp:posOffset>
          </wp:positionH>
          <wp:positionV relativeFrom="paragraph">
            <wp:posOffset>4390390</wp:posOffset>
          </wp:positionV>
          <wp:extent cx="1558290" cy="728980"/>
          <wp:effectExtent l="0" t="0" r="3810" b="0"/>
          <wp:wrapSquare wrapText="bothSides"/>
          <wp:docPr id="1930382738" name="Grafik 1" descr="Ein Bild, das Hebel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382738" name="Grafik 1" descr="Ein Bild, das Hebel enthält.&#10;&#10;Automatisch generierte Beschreibung mit mittlerer Zuverlässigkeit"/>
                  <pic:cNvPicPr/>
                </pic:nvPicPr>
                <pic:blipFill>
                  <a:blip r:embed="rId3">
                    <a:extLst>
                      <a:ext uri="{28A0092B-C50C-407E-A947-70E740481C1C}">
                        <a14:useLocalDpi xmlns:a14="http://schemas.microsoft.com/office/drawing/2010/main" val="0"/>
                      </a:ext>
                    </a:extLst>
                  </a:blip>
                  <a:stretch>
                    <a:fillRect/>
                  </a:stretch>
                </pic:blipFill>
                <pic:spPr>
                  <a:xfrm>
                    <a:off x="0" y="0"/>
                    <a:ext cx="1558290" cy="7289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B002DC"/>
    <w:multiLevelType w:val="hybridMultilevel"/>
    <w:tmpl w:val="C322A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3D6BC7"/>
    <w:multiLevelType w:val="hybridMultilevel"/>
    <w:tmpl w:val="12744274"/>
    <w:lvl w:ilvl="0" w:tplc="D74C16F6">
      <w:start w:val="1"/>
      <w:numFmt w:val="bullet"/>
      <w:lvlText w:val=""/>
      <w:lvlJc w:val="left"/>
      <w:pPr>
        <w:ind w:left="1440" w:hanging="360"/>
      </w:pPr>
      <w:rPr>
        <w:rFonts w:ascii="Symbol" w:hAnsi="Symbol"/>
      </w:rPr>
    </w:lvl>
    <w:lvl w:ilvl="1" w:tplc="3460C6AE">
      <w:start w:val="1"/>
      <w:numFmt w:val="bullet"/>
      <w:lvlText w:val=""/>
      <w:lvlJc w:val="left"/>
      <w:pPr>
        <w:ind w:left="1440" w:hanging="360"/>
      </w:pPr>
      <w:rPr>
        <w:rFonts w:ascii="Symbol" w:hAnsi="Symbol"/>
      </w:rPr>
    </w:lvl>
    <w:lvl w:ilvl="2" w:tplc="80C81220">
      <w:start w:val="1"/>
      <w:numFmt w:val="bullet"/>
      <w:lvlText w:val=""/>
      <w:lvlJc w:val="left"/>
      <w:pPr>
        <w:ind w:left="1440" w:hanging="360"/>
      </w:pPr>
      <w:rPr>
        <w:rFonts w:ascii="Symbol" w:hAnsi="Symbol"/>
      </w:rPr>
    </w:lvl>
    <w:lvl w:ilvl="3" w:tplc="BB1A4322">
      <w:start w:val="1"/>
      <w:numFmt w:val="bullet"/>
      <w:lvlText w:val=""/>
      <w:lvlJc w:val="left"/>
      <w:pPr>
        <w:ind w:left="1440" w:hanging="360"/>
      </w:pPr>
      <w:rPr>
        <w:rFonts w:ascii="Symbol" w:hAnsi="Symbol"/>
      </w:rPr>
    </w:lvl>
    <w:lvl w:ilvl="4" w:tplc="FE00D164">
      <w:start w:val="1"/>
      <w:numFmt w:val="bullet"/>
      <w:lvlText w:val=""/>
      <w:lvlJc w:val="left"/>
      <w:pPr>
        <w:ind w:left="1440" w:hanging="360"/>
      </w:pPr>
      <w:rPr>
        <w:rFonts w:ascii="Symbol" w:hAnsi="Symbol"/>
      </w:rPr>
    </w:lvl>
    <w:lvl w:ilvl="5" w:tplc="80560242">
      <w:start w:val="1"/>
      <w:numFmt w:val="bullet"/>
      <w:lvlText w:val=""/>
      <w:lvlJc w:val="left"/>
      <w:pPr>
        <w:ind w:left="1440" w:hanging="360"/>
      </w:pPr>
      <w:rPr>
        <w:rFonts w:ascii="Symbol" w:hAnsi="Symbol"/>
      </w:rPr>
    </w:lvl>
    <w:lvl w:ilvl="6" w:tplc="FAF409AE">
      <w:start w:val="1"/>
      <w:numFmt w:val="bullet"/>
      <w:lvlText w:val=""/>
      <w:lvlJc w:val="left"/>
      <w:pPr>
        <w:ind w:left="1440" w:hanging="360"/>
      </w:pPr>
      <w:rPr>
        <w:rFonts w:ascii="Symbol" w:hAnsi="Symbol"/>
      </w:rPr>
    </w:lvl>
    <w:lvl w:ilvl="7" w:tplc="C958C866">
      <w:start w:val="1"/>
      <w:numFmt w:val="bullet"/>
      <w:lvlText w:val=""/>
      <w:lvlJc w:val="left"/>
      <w:pPr>
        <w:ind w:left="1440" w:hanging="360"/>
      </w:pPr>
      <w:rPr>
        <w:rFonts w:ascii="Symbol" w:hAnsi="Symbol"/>
      </w:rPr>
    </w:lvl>
    <w:lvl w:ilvl="8" w:tplc="A52C2B7C">
      <w:start w:val="1"/>
      <w:numFmt w:val="bullet"/>
      <w:lvlText w:val=""/>
      <w:lvlJc w:val="left"/>
      <w:pPr>
        <w:ind w:left="1440" w:hanging="360"/>
      </w:pPr>
      <w:rPr>
        <w:rFonts w:ascii="Symbol" w:hAnsi="Symbol"/>
      </w:r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8"/>
  </w:num>
  <w:num w:numId="17" w16cid:durableId="1625696356">
    <w:abstractNumId w:val="14"/>
  </w:num>
  <w:num w:numId="18" w16cid:durableId="1754356024">
    <w:abstractNumId w:val="23"/>
  </w:num>
  <w:num w:numId="19" w16cid:durableId="1840348804">
    <w:abstractNumId w:val="26"/>
  </w:num>
  <w:num w:numId="20" w16cid:durableId="1197893925">
    <w:abstractNumId w:val="11"/>
  </w:num>
  <w:num w:numId="21" w16cid:durableId="266743170">
    <w:abstractNumId w:val="21"/>
  </w:num>
  <w:num w:numId="22" w16cid:durableId="1255629089">
    <w:abstractNumId w:val="29"/>
  </w:num>
  <w:num w:numId="23" w16cid:durableId="187253632">
    <w:abstractNumId w:val="18"/>
  </w:num>
  <w:num w:numId="24" w16cid:durableId="1483812555">
    <w:abstractNumId w:val="27"/>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1929459486">
    <w:abstractNumId w:val="20"/>
  </w:num>
  <w:num w:numId="30" w16cid:durableId="11284724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4411"/>
    <w:rsid w:val="00025F08"/>
    <w:rsid w:val="00040699"/>
    <w:rsid w:val="000516FD"/>
    <w:rsid w:val="000540CD"/>
    <w:rsid w:val="00073F7A"/>
    <w:rsid w:val="000841F0"/>
    <w:rsid w:val="00093A75"/>
    <w:rsid w:val="0009490E"/>
    <w:rsid w:val="000D45F9"/>
    <w:rsid w:val="0010111B"/>
    <w:rsid w:val="001023C8"/>
    <w:rsid w:val="001315B9"/>
    <w:rsid w:val="00163CA2"/>
    <w:rsid w:val="00167EAE"/>
    <w:rsid w:val="00174DE9"/>
    <w:rsid w:val="00196D4D"/>
    <w:rsid w:val="001A1D17"/>
    <w:rsid w:val="001B5B84"/>
    <w:rsid w:val="001C181D"/>
    <w:rsid w:val="001C66A3"/>
    <w:rsid w:val="001D34FA"/>
    <w:rsid w:val="001F0178"/>
    <w:rsid w:val="00204AD4"/>
    <w:rsid w:val="00211FC1"/>
    <w:rsid w:val="00216485"/>
    <w:rsid w:val="00224615"/>
    <w:rsid w:val="00256E0D"/>
    <w:rsid w:val="0029013A"/>
    <w:rsid w:val="002B17FE"/>
    <w:rsid w:val="002C3B98"/>
    <w:rsid w:val="002D7069"/>
    <w:rsid w:val="002E40A4"/>
    <w:rsid w:val="002F40E5"/>
    <w:rsid w:val="00311064"/>
    <w:rsid w:val="00321EB2"/>
    <w:rsid w:val="00324C62"/>
    <w:rsid w:val="00341EDD"/>
    <w:rsid w:val="0036377D"/>
    <w:rsid w:val="003801B9"/>
    <w:rsid w:val="003A1041"/>
    <w:rsid w:val="003A43CE"/>
    <w:rsid w:val="003B0DD5"/>
    <w:rsid w:val="003D60F0"/>
    <w:rsid w:val="003E25F2"/>
    <w:rsid w:val="003F0D02"/>
    <w:rsid w:val="003F1DCB"/>
    <w:rsid w:val="0040748A"/>
    <w:rsid w:val="00413379"/>
    <w:rsid w:val="004219C9"/>
    <w:rsid w:val="00423092"/>
    <w:rsid w:val="004308A9"/>
    <w:rsid w:val="00456823"/>
    <w:rsid w:val="0045749B"/>
    <w:rsid w:val="00484935"/>
    <w:rsid w:val="004A0417"/>
    <w:rsid w:val="004B23FC"/>
    <w:rsid w:val="004B5DB9"/>
    <w:rsid w:val="004C2039"/>
    <w:rsid w:val="004C429A"/>
    <w:rsid w:val="004C4F55"/>
    <w:rsid w:val="004D07A3"/>
    <w:rsid w:val="004D319F"/>
    <w:rsid w:val="004D34EF"/>
    <w:rsid w:val="00502B7D"/>
    <w:rsid w:val="005060B8"/>
    <w:rsid w:val="00510B28"/>
    <w:rsid w:val="00515472"/>
    <w:rsid w:val="005258FF"/>
    <w:rsid w:val="005350E3"/>
    <w:rsid w:val="0053585A"/>
    <w:rsid w:val="00537857"/>
    <w:rsid w:val="005422D7"/>
    <w:rsid w:val="0054512C"/>
    <w:rsid w:val="00551561"/>
    <w:rsid w:val="005756EF"/>
    <w:rsid w:val="00576D24"/>
    <w:rsid w:val="005C09E4"/>
    <w:rsid w:val="005E0263"/>
    <w:rsid w:val="00602CF4"/>
    <w:rsid w:val="00606C2B"/>
    <w:rsid w:val="00631774"/>
    <w:rsid w:val="006429B7"/>
    <w:rsid w:val="00642C43"/>
    <w:rsid w:val="00651504"/>
    <w:rsid w:val="006716C1"/>
    <w:rsid w:val="00671E77"/>
    <w:rsid w:val="00672959"/>
    <w:rsid w:val="00686ABC"/>
    <w:rsid w:val="00691995"/>
    <w:rsid w:val="0069402F"/>
    <w:rsid w:val="006B2B81"/>
    <w:rsid w:val="006C5D54"/>
    <w:rsid w:val="006E221E"/>
    <w:rsid w:val="006F4A29"/>
    <w:rsid w:val="00705821"/>
    <w:rsid w:val="007115D0"/>
    <w:rsid w:val="0073037C"/>
    <w:rsid w:val="00784580"/>
    <w:rsid w:val="00787015"/>
    <w:rsid w:val="007D5EE7"/>
    <w:rsid w:val="007E1B3A"/>
    <w:rsid w:val="007E5945"/>
    <w:rsid w:val="007F373B"/>
    <w:rsid w:val="00803E65"/>
    <w:rsid w:val="008246B2"/>
    <w:rsid w:val="008504D2"/>
    <w:rsid w:val="00860BC8"/>
    <w:rsid w:val="00876D55"/>
    <w:rsid w:val="00877EB9"/>
    <w:rsid w:val="00883219"/>
    <w:rsid w:val="0088602E"/>
    <w:rsid w:val="008A45E9"/>
    <w:rsid w:val="008B1946"/>
    <w:rsid w:val="008B2570"/>
    <w:rsid w:val="008D220C"/>
    <w:rsid w:val="008D5C0C"/>
    <w:rsid w:val="008F6995"/>
    <w:rsid w:val="0093418D"/>
    <w:rsid w:val="009543AF"/>
    <w:rsid w:val="00966FED"/>
    <w:rsid w:val="00975191"/>
    <w:rsid w:val="00990DB4"/>
    <w:rsid w:val="00995F4C"/>
    <w:rsid w:val="00996AEF"/>
    <w:rsid w:val="009E1D0D"/>
    <w:rsid w:val="009E5235"/>
    <w:rsid w:val="009E7A1D"/>
    <w:rsid w:val="009F7067"/>
    <w:rsid w:val="00A00135"/>
    <w:rsid w:val="00A129FD"/>
    <w:rsid w:val="00A22558"/>
    <w:rsid w:val="00A63C57"/>
    <w:rsid w:val="00A82A65"/>
    <w:rsid w:val="00AA6A49"/>
    <w:rsid w:val="00AF69ED"/>
    <w:rsid w:val="00B06414"/>
    <w:rsid w:val="00B23BAB"/>
    <w:rsid w:val="00B27296"/>
    <w:rsid w:val="00B46B15"/>
    <w:rsid w:val="00B52D93"/>
    <w:rsid w:val="00B54208"/>
    <w:rsid w:val="00B674B2"/>
    <w:rsid w:val="00B83122"/>
    <w:rsid w:val="00BB000A"/>
    <w:rsid w:val="00BD681E"/>
    <w:rsid w:val="00BF5603"/>
    <w:rsid w:val="00C3208E"/>
    <w:rsid w:val="00C40C11"/>
    <w:rsid w:val="00C45C64"/>
    <w:rsid w:val="00C62472"/>
    <w:rsid w:val="00CB48E0"/>
    <w:rsid w:val="00CC07AD"/>
    <w:rsid w:val="00CC59D5"/>
    <w:rsid w:val="00CD0E2F"/>
    <w:rsid w:val="00D20BF8"/>
    <w:rsid w:val="00D44517"/>
    <w:rsid w:val="00D46943"/>
    <w:rsid w:val="00D51188"/>
    <w:rsid w:val="00D7219A"/>
    <w:rsid w:val="00D7578B"/>
    <w:rsid w:val="00D8505D"/>
    <w:rsid w:val="00D85B55"/>
    <w:rsid w:val="00D9378B"/>
    <w:rsid w:val="00DA5133"/>
    <w:rsid w:val="00DB2CEB"/>
    <w:rsid w:val="00DC0566"/>
    <w:rsid w:val="00DC3644"/>
    <w:rsid w:val="00DC5E12"/>
    <w:rsid w:val="00DD4C0B"/>
    <w:rsid w:val="00DF442F"/>
    <w:rsid w:val="00DF7C12"/>
    <w:rsid w:val="00E155B3"/>
    <w:rsid w:val="00E25A17"/>
    <w:rsid w:val="00E3248E"/>
    <w:rsid w:val="00E41FF4"/>
    <w:rsid w:val="00E43C70"/>
    <w:rsid w:val="00E6035D"/>
    <w:rsid w:val="00E63DEB"/>
    <w:rsid w:val="00E730C7"/>
    <w:rsid w:val="00E97448"/>
    <w:rsid w:val="00EA6527"/>
    <w:rsid w:val="00ED6D77"/>
    <w:rsid w:val="00EE24F4"/>
    <w:rsid w:val="00F007ED"/>
    <w:rsid w:val="00F035A4"/>
    <w:rsid w:val="00F04DFA"/>
    <w:rsid w:val="00F147D1"/>
    <w:rsid w:val="00F17EC8"/>
    <w:rsid w:val="00F31E55"/>
    <w:rsid w:val="00F41791"/>
    <w:rsid w:val="00F60746"/>
    <w:rsid w:val="00F614B4"/>
    <w:rsid w:val="00F628B7"/>
    <w:rsid w:val="00F8710E"/>
    <w:rsid w:val="00FA20B6"/>
    <w:rsid w:val="00FA33C1"/>
    <w:rsid w:val="00FB3C96"/>
    <w:rsid w:val="00FD04AF"/>
    <w:rsid w:val="00FE4CB7"/>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semiHidden/>
    <w:unhideWhenUsed/>
    <w:rsid w:val="002B17FE"/>
    <w:rPr>
      <w:sz w:val="16"/>
      <w:szCs w:val="16"/>
    </w:rPr>
  </w:style>
  <w:style w:type="paragraph" w:styleId="Kommentartext">
    <w:name w:val="annotation text"/>
    <w:basedOn w:val="Standard"/>
    <w:link w:val="KommentartextZchn"/>
    <w:unhideWhenUsed/>
    <w:rsid w:val="002B17FE"/>
    <w:pPr>
      <w:spacing w:line="240" w:lineRule="auto"/>
    </w:pPr>
    <w:rPr>
      <w:sz w:val="20"/>
      <w:szCs w:val="20"/>
    </w:rPr>
  </w:style>
  <w:style w:type="character" w:customStyle="1" w:styleId="KommentartextZchn">
    <w:name w:val="Kommentartext Zchn"/>
    <w:basedOn w:val="Absatz-Standardschriftart"/>
    <w:link w:val="Kommentartext"/>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860B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cyber-motor.wittenstein.de/en-en/products/cyber-force-line-linear-actuato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5D1EB99FFE2C04EB01F406E2FE3463C" ma:contentTypeVersion="4" ma:contentTypeDescription="Ein neues Dokument erstellen." ma:contentTypeScope="" ma:versionID="7f7b0615b39990744778dcb5d96fa2ed">
  <xsd:schema xmlns:xsd="http://www.w3.org/2001/XMLSchema" xmlns:xs="http://www.w3.org/2001/XMLSchema" xmlns:p="http://schemas.microsoft.com/office/2006/metadata/properties" xmlns:ns2="bc57e1da-1825-4a4e-93d9-16c38d2985c5" targetNamespace="http://schemas.microsoft.com/office/2006/metadata/properties" ma:root="true" ma:fieldsID="e4c4027341c31da8e865bb27c46828c7" ns2:_="">
    <xsd:import namespace="bc57e1da-1825-4a4e-93d9-16c38d2985c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7e1da-1825-4a4e-93d9-16c38d2985c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AC6224-E923-43E6-A065-A167BC24B5A2}">
  <ds:schemaRefs>
    <ds:schemaRef ds:uri="http://schemas.microsoft.com/sharepoint/v3/contenttype/forms"/>
  </ds:schemaRefs>
</ds:datastoreItem>
</file>

<file path=customXml/itemProps2.xml><?xml version="1.0" encoding="utf-8"?>
<ds:datastoreItem xmlns:ds="http://schemas.openxmlformats.org/officeDocument/2006/customXml" ds:itemID="{AD1F1026-611A-478E-8B1F-1B38AD922D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2FD1F7-3F28-4D3B-A71B-D327B7A71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7e1da-1825-4a4e-93d9-16c38d2985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4170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3</cp:revision>
  <cp:lastPrinted>2024-11-05T10:33:00Z</cp:lastPrinted>
  <dcterms:created xsi:type="dcterms:W3CDTF">2024-11-05T10:33:00Z</dcterms:created>
  <dcterms:modified xsi:type="dcterms:W3CDTF">2024-11-05T11:59:00Z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0x01010015D1EB99FFE2C04EB01F406E2FE3463C</vt:lpwstr>
  </property>
</Properties>
</file>