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295AD" w14:textId="7D528743" w:rsidR="00E36C4B" w:rsidRPr="00676D5C" w:rsidRDefault="00E36C4B" w:rsidP="006A2211">
      <w:pPr>
        <w:pStyle w:val="Subheadline"/>
        <w:spacing w:line="240" w:lineRule="auto"/>
        <w:rPr>
          <w:sz w:val="30"/>
          <w:szCs w:val="30"/>
          <w:lang w:val="en-US"/>
        </w:rPr>
      </w:pPr>
      <w:r w:rsidRPr="00676D5C">
        <w:rPr>
          <w:sz w:val="30"/>
          <w:lang w:val="en-US"/>
        </w:rPr>
        <w:t xml:space="preserve">WITTENSTEIN at SPS 2024: </w:t>
      </w:r>
    </w:p>
    <w:p w14:paraId="1F2ED602" w14:textId="24F9B014" w:rsidR="00C5074D" w:rsidRPr="00676D5C" w:rsidRDefault="00C5074D" w:rsidP="00C5074D">
      <w:pPr>
        <w:pStyle w:val="Headline"/>
        <w:spacing w:line="240" w:lineRule="auto"/>
        <w:rPr>
          <w:sz w:val="30"/>
          <w:szCs w:val="30"/>
          <w:lang w:val="en-US"/>
        </w:rPr>
      </w:pPr>
      <w:r w:rsidRPr="00676D5C">
        <w:rPr>
          <w:sz w:val="30"/>
          <w:lang w:val="en-US"/>
        </w:rPr>
        <w:t>Smart solutions for cybertronic motion</w:t>
      </w:r>
    </w:p>
    <w:p w14:paraId="550CBF53" w14:textId="77777777" w:rsidR="0093418D" w:rsidRPr="00676D5C" w:rsidRDefault="0093418D" w:rsidP="00AA2B59">
      <w:pPr>
        <w:pStyle w:val="Subheadline"/>
        <w:spacing w:line="260" w:lineRule="exact"/>
        <w:rPr>
          <w:lang w:val="en-US"/>
        </w:rPr>
      </w:pPr>
    </w:p>
    <w:p w14:paraId="31AF0B83" w14:textId="207C5174" w:rsidR="00B418B9" w:rsidRPr="00676D5C" w:rsidRDefault="00BC638E" w:rsidP="6406E44C">
      <w:pPr>
        <w:pStyle w:val="Subheadline"/>
        <w:spacing w:line="260" w:lineRule="exact"/>
        <w:rPr>
          <w:i/>
          <w:iCs/>
          <w:color w:val="auto"/>
          <w:lang w:val="en-US"/>
        </w:rPr>
      </w:pPr>
      <w:r w:rsidRPr="00676D5C">
        <w:rPr>
          <w:i/>
          <w:lang w:val="en-US"/>
        </w:rPr>
        <w:t>“Shaping the world of cybertronic motion” – this will be the WITTENSTEIN group’s motto when the new electromechanical linear actuators in the cyber</w:t>
      </w:r>
      <w:r w:rsidRPr="00676D5C">
        <w:rPr>
          <w:i/>
          <w:vertAlign w:val="superscript"/>
          <w:lang w:val="en-US"/>
        </w:rPr>
        <w:t>®</w:t>
      </w:r>
      <w:r w:rsidRPr="00676D5C">
        <w:rPr>
          <w:i/>
          <w:lang w:val="en-US"/>
        </w:rPr>
        <w:t xml:space="preserve"> force line series and the new miniaturized Galaxie</w:t>
      </w:r>
      <w:r w:rsidRPr="00676D5C">
        <w:rPr>
          <w:i/>
          <w:vertAlign w:val="superscript"/>
          <w:lang w:val="en-US"/>
        </w:rPr>
        <w:t>®</w:t>
      </w:r>
      <w:r w:rsidRPr="00676D5C">
        <w:rPr>
          <w:i/>
          <w:lang w:val="en-US"/>
        </w:rPr>
        <w:t xml:space="preserve"> actuator go on show at SPS 2024 from November 12 to 14, 2024 in Nuremberg (Hall 4, Stand 4-221). And the smart Health Index analysis tool is clear proof that innovative and precise motion demands expertise from the drive through the measuring and control equipment all the way to the software. This solution package combines the WITTENSTEIN group’s core competencies in the field of mechatronic and cybertronic drive technology.</w:t>
      </w:r>
    </w:p>
    <w:p w14:paraId="3B24FAD9" w14:textId="77777777" w:rsidR="00B418B9" w:rsidRPr="00676D5C" w:rsidRDefault="00B418B9" w:rsidP="00AA2B59">
      <w:pPr>
        <w:pStyle w:val="Subheadline"/>
        <w:spacing w:line="260" w:lineRule="exact"/>
        <w:rPr>
          <w:i/>
          <w:iCs/>
          <w:color w:val="auto"/>
          <w:lang w:val="en-US"/>
        </w:rPr>
      </w:pPr>
    </w:p>
    <w:p w14:paraId="197813BB" w14:textId="380A2DFE" w:rsidR="006B1C70" w:rsidRPr="00676D5C" w:rsidRDefault="00CE5BB2" w:rsidP="00AA2B59">
      <w:pPr>
        <w:pStyle w:val="Subheadline"/>
        <w:spacing w:line="260" w:lineRule="exact"/>
        <w:rPr>
          <w:b w:val="0"/>
          <w:bCs w:val="0"/>
          <w:lang w:val="en-US"/>
        </w:rPr>
      </w:pPr>
      <w:r w:rsidRPr="00676D5C">
        <w:rPr>
          <w:b w:val="0"/>
          <w:lang w:val="en-US"/>
        </w:rPr>
        <w:t xml:space="preserve">Electrically automated, designed, controlled, monitored and optimized with the help of software: motion in the digital age goes beyond pure kinematics. WITTENSTEIN is currently migrating more and more of its mechatronic products and systems into this world of mechatronic and cybertronic motion – by integrating electronics, sensors and firmware. Smart </w:t>
      </w:r>
      <w:r w:rsidR="00BD4EFA">
        <w:rPr>
          <w:b w:val="0"/>
          <w:lang w:val="en-US"/>
        </w:rPr>
        <w:t>S</w:t>
      </w:r>
      <w:r w:rsidRPr="00676D5C">
        <w:rPr>
          <w:b w:val="0"/>
          <w:lang w:val="en-US"/>
        </w:rPr>
        <w:t>ervices round off the portfolio that WITTENSTEIN will be showcasing at SPS 2024.</w:t>
      </w:r>
    </w:p>
    <w:p w14:paraId="5AA54009" w14:textId="77777777" w:rsidR="006B1C70" w:rsidRPr="00676D5C" w:rsidRDefault="006B1C70" w:rsidP="00AA2B59">
      <w:pPr>
        <w:pStyle w:val="Flietext"/>
        <w:rPr>
          <w:lang w:val="en-US"/>
        </w:rPr>
      </w:pPr>
    </w:p>
    <w:p w14:paraId="1048CA20" w14:textId="06AAA482" w:rsidR="00B418B9" w:rsidRPr="00676D5C" w:rsidRDefault="006B1C70" w:rsidP="6406E44C">
      <w:pPr>
        <w:pStyle w:val="Flietext"/>
        <w:rPr>
          <w:b/>
          <w:bCs/>
          <w:lang w:val="en-US"/>
        </w:rPr>
      </w:pPr>
      <w:r w:rsidRPr="00676D5C">
        <w:rPr>
          <w:b/>
          <w:lang w:val="en-US"/>
        </w:rPr>
        <w:t>Performance optimum: The new electromechanical linear actuators in the cyber</w:t>
      </w:r>
      <w:r w:rsidRPr="00676D5C">
        <w:rPr>
          <w:b/>
          <w:vertAlign w:val="superscript"/>
          <w:lang w:val="en-US"/>
        </w:rPr>
        <w:t xml:space="preserve">® </w:t>
      </w:r>
      <w:r w:rsidRPr="00676D5C">
        <w:rPr>
          <w:b/>
          <w:lang w:val="en-US"/>
        </w:rPr>
        <w:t>force line</w:t>
      </w:r>
    </w:p>
    <w:p w14:paraId="4948C92E" w14:textId="77777777" w:rsidR="00B418B9" w:rsidRPr="00676D5C" w:rsidRDefault="00B418B9" w:rsidP="00AA2B59">
      <w:pPr>
        <w:pStyle w:val="Flietext"/>
        <w:rPr>
          <w:lang w:val="en-US"/>
        </w:rPr>
      </w:pPr>
    </w:p>
    <w:p w14:paraId="432D6C0D" w14:textId="38916B9F" w:rsidR="00250E02" w:rsidRPr="00676D5C" w:rsidRDefault="00250E02" w:rsidP="00AA2B59">
      <w:pPr>
        <w:pStyle w:val="Flietext"/>
        <w:rPr>
          <w:lang w:val="en-US"/>
        </w:rPr>
      </w:pPr>
      <w:r w:rsidRPr="00676D5C">
        <w:rPr>
          <w:lang w:val="en-US"/>
        </w:rPr>
        <w:t xml:space="preserve">The new linear actuators in </w:t>
      </w:r>
      <w:r w:rsidRPr="00676D5C">
        <w:rPr>
          <w:b/>
          <w:lang w:val="en-US"/>
        </w:rPr>
        <w:t>WITTENSTEIN cyber motor</w:t>
      </w:r>
      <w:r w:rsidRPr="00676D5C">
        <w:rPr>
          <w:lang w:val="en-US"/>
        </w:rPr>
        <w:t>’s cyber</w:t>
      </w:r>
      <w:r w:rsidRPr="00676D5C">
        <w:rPr>
          <w:i/>
          <w:vertAlign w:val="superscript"/>
          <w:lang w:val="en-US"/>
        </w:rPr>
        <w:t>®</w:t>
      </w:r>
      <w:r w:rsidRPr="00676D5C">
        <w:rPr>
          <w:lang w:val="en-US"/>
        </w:rPr>
        <w:t xml:space="preserve"> force line </w:t>
      </w:r>
      <w:proofErr w:type="gramStart"/>
      <w:r w:rsidRPr="00676D5C">
        <w:rPr>
          <w:lang w:val="en-US"/>
        </w:rPr>
        <w:t>are</w:t>
      </w:r>
      <w:proofErr w:type="gramEnd"/>
      <w:r w:rsidRPr="00676D5C">
        <w:rPr>
          <w:lang w:val="en-US"/>
        </w:rPr>
        <w:t xml:space="preserve"> the ideal starting point on the way to optimum drive solutions, for example in forming machine tools, plastics and rubber processing or the food and packaging industry. These modularly configurable spindle actuators are the outcome of the company’s many years of expertise in customized linear actuator development. They convince with efficiency, precision, an integration-friendly design, lower total costs of ownership and less expenditure on maintenance. WITTENSTEIN’s newest linear actuators will be making their debut at SPS 2024 in the 105 mm flange size and the four currently available stroke lengths (100 mm, 200 mm, 300 mm and 400 mm) as well as in different feature configurations – including variants optimized </w:t>
      </w:r>
      <w:proofErr w:type="gramStart"/>
      <w:r w:rsidRPr="00676D5C">
        <w:rPr>
          <w:lang w:val="en-US"/>
        </w:rPr>
        <w:t>with regard to</w:t>
      </w:r>
      <w:proofErr w:type="gramEnd"/>
      <w:r w:rsidRPr="00676D5C">
        <w:rPr>
          <w:lang w:val="en-US"/>
        </w:rPr>
        <w:t xml:space="preserve"> speed and force. By defining a new optimum for a range of processes and paving the ground for increased efficiency, the cyber</w:t>
      </w:r>
      <w:r w:rsidRPr="00676D5C">
        <w:rPr>
          <w:i/>
          <w:vertAlign w:val="superscript"/>
          <w:lang w:val="en-US"/>
        </w:rPr>
        <w:t>®</w:t>
      </w:r>
      <w:r w:rsidRPr="00676D5C">
        <w:rPr>
          <w:lang w:val="en-US"/>
        </w:rPr>
        <w:t xml:space="preserve"> force line brings new momentum to the market for linear actuators.</w:t>
      </w:r>
    </w:p>
    <w:p w14:paraId="01F1A702" w14:textId="77777777" w:rsidR="00FA7C5D" w:rsidRPr="00676D5C" w:rsidRDefault="00FA7C5D" w:rsidP="00DC5E12">
      <w:pPr>
        <w:pStyle w:val="Flietext"/>
        <w:rPr>
          <w:b/>
          <w:bCs/>
          <w:lang w:val="en-US"/>
        </w:rPr>
      </w:pPr>
    </w:p>
    <w:p w14:paraId="029F82F0" w14:textId="77777777" w:rsidR="008458CB" w:rsidRPr="00676D5C" w:rsidRDefault="008458CB" w:rsidP="00DC5E12">
      <w:pPr>
        <w:pStyle w:val="Flietext"/>
        <w:rPr>
          <w:b/>
          <w:bCs/>
          <w:lang w:val="en-US"/>
        </w:rPr>
      </w:pPr>
      <w:r w:rsidRPr="00676D5C">
        <w:rPr>
          <w:b/>
          <w:lang w:val="en-US"/>
        </w:rPr>
        <w:t xml:space="preserve">Condition monitoring, assured performance – with the smart Health Index analysis tool </w:t>
      </w:r>
    </w:p>
    <w:p w14:paraId="04588A2C" w14:textId="77777777" w:rsidR="008458CB" w:rsidRPr="00676D5C" w:rsidRDefault="008458CB" w:rsidP="00DC5E12">
      <w:pPr>
        <w:pStyle w:val="Flietext"/>
        <w:rPr>
          <w:b/>
          <w:bCs/>
          <w:lang w:val="en-US"/>
        </w:rPr>
      </w:pPr>
    </w:p>
    <w:p w14:paraId="072631C2" w14:textId="69842A0D" w:rsidR="008458CB" w:rsidRPr="00676D5C" w:rsidRDefault="008458CB" w:rsidP="008458CB">
      <w:pPr>
        <w:pStyle w:val="Subheadline"/>
        <w:spacing w:line="260" w:lineRule="exact"/>
        <w:rPr>
          <w:b w:val="0"/>
          <w:bCs w:val="0"/>
          <w:color w:val="auto"/>
          <w:lang w:val="en-US"/>
        </w:rPr>
      </w:pPr>
      <w:r w:rsidRPr="00676D5C">
        <w:rPr>
          <w:b w:val="0"/>
          <w:color w:val="auto"/>
          <w:lang w:val="en-US"/>
        </w:rPr>
        <w:t xml:space="preserve">What is the real state of health of my gearboxes? Are its movements “as smooth as clockwork”, or is it starting to show signs of wear – leading to a higher risk of failure? </w:t>
      </w:r>
      <w:r w:rsidRPr="00676D5C">
        <w:rPr>
          <w:color w:val="auto"/>
          <w:lang w:val="en-US"/>
        </w:rPr>
        <w:t>WITTENSTEIN alpha</w:t>
      </w:r>
      <w:r w:rsidRPr="00676D5C">
        <w:rPr>
          <w:b w:val="0"/>
          <w:color w:val="auto"/>
          <w:lang w:val="en-US"/>
        </w:rPr>
        <w:t xml:space="preserve">’s Health Index is a </w:t>
      </w:r>
      <w:r w:rsidR="00BD4EFA">
        <w:rPr>
          <w:b w:val="0"/>
          <w:color w:val="auto"/>
          <w:lang w:val="en-US"/>
        </w:rPr>
        <w:t>S</w:t>
      </w:r>
      <w:r w:rsidRPr="00676D5C">
        <w:rPr>
          <w:b w:val="0"/>
          <w:color w:val="auto"/>
          <w:lang w:val="en-US"/>
        </w:rPr>
        <w:t xml:space="preserve">mart </w:t>
      </w:r>
      <w:r w:rsidR="00BD4EFA">
        <w:rPr>
          <w:b w:val="0"/>
          <w:color w:val="auto"/>
          <w:lang w:val="en-US"/>
        </w:rPr>
        <w:t>S</w:t>
      </w:r>
      <w:r w:rsidRPr="00676D5C">
        <w:rPr>
          <w:b w:val="0"/>
          <w:color w:val="auto"/>
          <w:lang w:val="en-US"/>
        </w:rPr>
        <w:t xml:space="preserve">ervice that delivers answers to questions like these. This smart analysis tool records and checks functionally and load-relevant data of drive trains in the application – enabling critical operating states and associated failure risks to be detected in good time and reducing the likelihood of uncontrolled outages. The Health Index instantly visualizes all interpretable findings using a digital traffic light: green = gearbox shows no anomalies, yellow = changes </w:t>
      </w:r>
      <w:proofErr w:type="gramStart"/>
      <w:r w:rsidRPr="00676D5C">
        <w:rPr>
          <w:b w:val="0"/>
          <w:color w:val="auto"/>
          <w:lang w:val="en-US"/>
        </w:rPr>
        <w:t>identified</w:t>
      </w:r>
      <w:proofErr w:type="gramEnd"/>
      <w:r w:rsidRPr="00676D5C">
        <w:rPr>
          <w:b w:val="0"/>
          <w:color w:val="auto"/>
          <w:lang w:val="en-US"/>
        </w:rPr>
        <w:t xml:space="preserve"> and servicing recommended, red = risk of unplanned outages, gearbox needs replacing. The analysis tool forms part of WITTENSTEIN alpha’s cynapse</w:t>
      </w:r>
      <w:r w:rsidRPr="00676D5C">
        <w:rPr>
          <w:b w:val="0"/>
          <w:color w:val="auto"/>
          <w:vertAlign w:val="superscript"/>
          <w:lang w:val="en-US"/>
        </w:rPr>
        <w:t>®</w:t>
      </w:r>
      <w:r w:rsidRPr="00676D5C">
        <w:rPr>
          <w:b w:val="0"/>
          <w:color w:val="auto"/>
          <w:lang w:val="en-US"/>
        </w:rPr>
        <w:t xml:space="preserve"> Analyze portfolio of </w:t>
      </w:r>
      <w:r w:rsidR="00BD4EFA">
        <w:rPr>
          <w:b w:val="0"/>
          <w:color w:val="auto"/>
          <w:lang w:val="en-US"/>
        </w:rPr>
        <w:t>S</w:t>
      </w:r>
      <w:r w:rsidRPr="00676D5C">
        <w:rPr>
          <w:b w:val="0"/>
          <w:color w:val="auto"/>
          <w:lang w:val="en-US"/>
        </w:rPr>
        <w:t xml:space="preserve">mart </w:t>
      </w:r>
      <w:r w:rsidR="00BD4EFA">
        <w:rPr>
          <w:b w:val="0"/>
          <w:color w:val="auto"/>
          <w:lang w:val="en-US"/>
        </w:rPr>
        <w:t>S</w:t>
      </w:r>
      <w:r w:rsidRPr="00676D5C">
        <w:rPr>
          <w:b w:val="0"/>
          <w:color w:val="auto"/>
          <w:lang w:val="en-US"/>
        </w:rPr>
        <w:t xml:space="preserve">ervices and will in future be offered for </w:t>
      </w:r>
      <w:proofErr w:type="gramStart"/>
      <w:r w:rsidRPr="00676D5C">
        <w:rPr>
          <w:b w:val="0"/>
          <w:color w:val="auto"/>
          <w:lang w:val="en-US"/>
        </w:rPr>
        <w:t>all of</w:t>
      </w:r>
      <w:proofErr w:type="gramEnd"/>
      <w:r w:rsidRPr="00676D5C">
        <w:rPr>
          <w:b w:val="0"/>
          <w:color w:val="auto"/>
          <w:lang w:val="en-US"/>
        </w:rPr>
        <w:t xml:space="preserve"> the company’s gearboxes with cynapse</w:t>
      </w:r>
      <w:r w:rsidRPr="00676D5C">
        <w:rPr>
          <w:b w:val="0"/>
          <w:color w:val="auto"/>
          <w:vertAlign w:val="superscript"/>
          <w:lang w:val="en-US"/>
        </w:rPr>
        <w:t>®</w:t>
      </w:r>
      <w:r w:rsidRPr="00676D5C">
        <w:rPr>
          <w:b w:val="0"/>
          <w:color w:val="auto"/>
          <w:lang w:val="en-US"/>
        </w:rPr>
        <w:t xml:space="preserve"> functionality, i.e. integrated sensors, logic and an IO-Link data interface.</w:t>
      </w:r>
    </w:p>
    <w:p w14:paraId="15BEABA2" w14:textId="77777777" w:rsidR="008458CB" w:rsidRPr="00676D5C" w:rsidRDefault="008458CB" w:rsidP="008458CB">
      <w:pPr>
        <w:pStyle w:val="Subheadline"/>
        <w:spacing w:line="260" w:lineRule="exact"/>
        <w:rPr>
          <w:b w:val="0"/>
          <w:bCs w:val="0"/>
          <w:color w:val="auto"/>
          <w:lang w:val="en-US"/>
        </w:rPr>
      </w:pPr>
    </w:p>
    <w:p w14:paraId="66F012A8" w14:textId="74A78FE2" w:rsidR="006A2211" w:rsidRPr="00676D5C" w:rsidRDefault="006A2211" w:rsidP="006A2211">
      <w:pPr>
        <w:pStyle w:val="Flietext"/>
        <w:rPr>
          <w:b/>
          <w:bCs/>
          <w:lang w:val="en-US"/>
        </w:rPr>
      </w:pPr>
      <w:r w:rsidRPr="00676D5C">
        <w:rPr>
          <w:b/>
          <w:lang w:val="en-US"/>
        </w:rPr>
        <w:t>Miniaturized Galaxie</w:t>
      </w:r>
      <w:r w:rsidRPr="00676D5C">
        <w:rPr>
          <w:b/>
          <w:vertAlign w:val="superscript"/>
          <w:lang w:val="en-US"/>
        </w:rPr>
        <w:t>®</w:t>
      </w:r>
      <w:r w:rsidRPr="00676D5C">
        <w:rPr>
          <w:b/>
          <w:lang w:val="en-US"/>
        </w:rPr>
        <w:t xml:space="preserve"> actuator: High-end performance configured from a modular system</w:t>
      </w:r>
    </w:p>
    <w:p w14:paraId="2308ABEC" w14:textId="77777777" w:rsidR="006A2211" w:rsidRPr="00676D5C" w:rsidRDefault="006A2211" w:rsidP="006A2211">
      <w:pPr>
        <w:pStyle w:val="Flietext"/>
        <w:rPr>
          <w:b/>
          <w:bCs/>
          <w:lang w:val="en-US"/>
        </w:rPr>
      </w:pPr>
    </w:p>
    <w:p w14:paraId="1EB83E00" w14:textId="3806ABD4" w:rsidR="006A2211" w:rsidRPr="00676D5C" w:rsidRDefault="006A2211" w:rsidP="006A2211">
      <w:pPr>
        <w:pStyle w:val="Flietext"/>
        <w:rPr>
          <w:lang w:val="en-US"/>
        </w:rPr>
      </w:pPr>
      <w:r w:rsidRPr="00676D5C">
        <w:rPr>
          <w:lang w:val="en-US"/>
        </w:rPr>
        <w:t>The new miniaturized Galaxie</w:t>
      </w:r>
      <w:r w:rsidRPr="00676D5C">
        <w:rPr>
          <w:vertAlign w:val="superscript"/>
          <w:lang w:val="en-US"/>
        </w:rPr>
        <w:t>®</w:t>
      </w:r>
      <w:r w:rsidRPr="00676D5C">
        <w:rPr>
          <w:lang w:val="en-US"/>
        </w:rPr>
        <w:t xml:space="preserve"> actuator is perfect for surgical and high-precision robotics. It combines a frameless motor from the cyber</w:t>
      </w:r>
      <w:r w:rsidRPr="00676D5C">
        <w:rPr>
          <w:vertAlign w:val="superscript"/>
          <w:lang w:val="en-US"/>
        </w:rPr>
        <w:t>®</w:t>
      </w:r>
      <w:r w:rsidRPr="00676D5C">
        <w:rPr>
          <w:lang w:val="en-US"/>
        </w:rPr>
        <w:t xml:space="preserve"> kit line small with a miniaturized Galaxie</w:t>
      </w:r>
      <w:r w:rsidRPr="00676D5C">
        <w:rPr>
          <w:vertAlign w:val="superscript"/>
          <w:lang w:val="en-US"/>
        </w:rPr>
        <w:t>®</w:t>
      </w:r>
      <w:r w:rsidRPr="00676D5C">
        <w:rPr>
          <w:lang w:val="en-US"/>
        </w:rPr>
        <w:t xml:space="preserve"> gearbox in hollow shaft design. This all-in-one system is individually configurable depending on the desired task, and easy to integrate with respect to the motor sizing, brake, customer’s flange, power supply, cable connection method and feedback system. As a highly torsionally rigid and torque-dense, zero-backlash actuator, it impresses with best-in-class precision as well as a more compact design and larger hollow shaft than any other actuator of its kind in the market. What’s more, the miniaturized Galaxie</w:t>
      </w:r>
      <w:r w:rsidRPr="00676D5C">
        <w:rPr>
          <w:vertAlign w:val="superscript"/>
          <w:lang w:val="en-US"/>
        </w:rPr>
        <w:t>®</w:t>
      </w:r>
      <w:r w:rsidRPr="00676D5C">
        <w:rPr>
          <w:lang w:val="en-US"/>
        </w:rPr>
        <w:t xml:space="preserve"> actuator’s exceptionally high emergency </w:t>
      </w:r>
      <w:proofErr w:type="gramStart"/>
      <w:r w:rsidRPr="00676D5C">
        <w:rPr>
          <w:lang w:val="en-US"/>
        </w:rPr>
        <w:t>stop</w:t>
      </w:r>
      <w:proofErr w:type="gramEnd"/>
      <w:r w:rsidRPr="00676D5C">
        <w:rPr>
          <w:lang w:val="en-US"/>
        </w:rPr>
        <w:t xml:space="preserve"> torque and the dual encoder system provide crucial safety reserves, for instance when deployed in surgical robots. </w:t>
      </w:r>
    </w:p>
    <w:p w14:paraId="003D5B0F" w14:textId="07EE515F" w:rsidR="006A2211" w:rsidRPr="00676D5C" w:rsidRDefault="006A2211" w:rsidP="008458CB">
      <w:pPr>
        <w:pStyle w:val="Subheadline"/>
        <w:spacing w:line="260" w:lineRule="exact"/>
        <w:rPr>
          <w:b w:val="0"/>
          <w:bCs w:val="0"/>
          <w:color w:val="auto"/>
          <w:lang w:val="en-US"/>
        </w:rPr>
      </w:pPr>
    </w:p>
    <w:p w14:paraId="6107F419" w14:textId="77777777" w:rsidR="00AC732E" w:rsidRDefault="00AC732E" w:rsidP="00DC5E12">
      <w:pPr>
        <w:pStyle w:val="Flietext"/>
        <w:rPr>
          <w:lang w:val="en-US"/>
        </w:rPr>
      </w:pPr>
    </w:p>
    <w:p w14:paraId="028B8B81" w14:textId="77777777" w:rsidR="00AC732E" w:rsidRDefault="00AC732E" w:rsidP="00DC5E12">
      <w:pPr>
        <w:pStyle w:val="Flietext"/>
        <w:rPr>
          <w:lang w:val="en-US"/>
        </w:rPr>
      </w:pPr>
    </w:p>
    <w:p w14:paraId="6FD15526" w14:textId="77777777" w:rsidR="00AC732E" w:rsidRDefault="00AC732E" w:rsidP="00DC5E12">
      <w:pPr>
        <w:pStyle w:val="Flietext"/>
        <w:rPr>
          <w:lang w:val="en-US"/>
        </w:rPr>
      </w:pPr>
    </w:p>
    <w:p w14:paraId="790A495A" w14:textId="77777777" w:rsidR="00AC732E" w:rsidRDefault="00AC732E" w:rsidP="00DC5E12">
      <w:pPr>
        <w:pStyle w:val="Flietext"/>
        <w:rPr>
          <w:lang w:val="en-US"/>
        </w:rPr>
      </w:pPr>
    </w:p>
    <w:p w14:paraId="76B0AE72" w14:textId="77777777" w:rsidR="00AC732E" w:rsidRPr="00676D5C" w:rsidRDefault="00AC732E" w:rsidP="00DC5E12">
      <w:pPr>
        <w:pStyle w:val="Flietext"/>
        <w:rPr>
          <w:lang w:val="en-US"/>
        </w:rPr>
      </w:pPr>
    </w:p>
    <w:p w14:paraId="17ABA44A" w14:textId="6D389BBE" w:rsidR="00221567" w:rsidRPr="00676D5C" w:rsidRDefault="00221567" w:rsidP="00DC5E12">
      <w:pPr>
        <w:pStyle w:val="Flietext"/>
        <w:rPr>
          <w:b/>
          <w:bCs/>
          <w:lang w:val="en-US"/>
        </w:rPr>
      </w:pPr>
      <w:r w:rsidRPr="00676D5C">
        <w:rPr>
          <w:b/>
          <w:lang w:val="en-US"/>
        </w:rPr>
        <w:lastRenderedPageBreak/>
        <w:t>Pictures (source: WITTENSTEIN SE):</w:t>
      </w:r>
    </w:p>
    <w:p w14:paraId="4A028DE7" w14:textId="2FBBAFCD" w:rsidR="00221567" w:rsidRPr="00676D5C" w:rsidRDefault="00F8433B" w:rsidP="00DC5E12">
      <w:pPr>
        <w:pStyle w:val="Flietext"/>
        <w:rPr>
          <w:lang w:val="en-US"/>
        </w:rPr>
      </w:pPr>
      <w:r w:rsidRPr="00676D5C">
        <w:rPr>
          <w:noProof/>
          <w:lang w:val="en-US"/>
        </w:rPr>
        <w:drawing>
          <wp:anchor distT="0" distB="0" distL="114300" distR="114300" simplePos="0" relativeHeight="251658240" behindDoc="0" locked="0" layoutInCell="1" allowOverlap="1" wp14:anchorId="0331340E" wp14:editId="4C6C66CC">
            <wp:simplePos x="0" y="0"/>
            <wp:positionH relativeFrom="margin">
              <wp:posOffset>71120</wp:posOffset>
            </wp:positionH>
            <wp:positionV relativeFrom="paragraph">
              <wp:posOffset>123825</wp:posOffset>
            </wp:positionV>
            <wp:extent cx="1268730" cy="790575"/>
            <wp:effectExtent l="0" t="0" r="7620" b="9525"/>
            <wp:wrapSquare wrapText="bothSides"/>
            <wp:docPr id="394167866" name="Grafik 1" descr="Ein Bild, das Screenshot, Maschine,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167866" name="Grafik 1" descr="Ein Bild, das Screenshot, Maschine, Im Haus, Desig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8730" cy="790575"/>
                    </a:xfrm>
                    <a:prstGeom prst="rect">
                      <a:avLst/>
                    </a:prstGeom>
                  </pic:spPr>
                </pic:pic>
              </a:graphicData>
            </a:graphic>
            <wp14:sizeRelH relativeFrom="margin">
              <wp14:pctWidth>0</wp14:pctWidth>
            </wp14:sizeRelH>
            <wp14:sizeRelV relativeFrom="margin">
              <wp14:pctHeight>0</wp14:pctHeight>
            </wp14:sizeRelV>
          </wp:anchor>
        </w:drawing>
      </w:r>
    </w:p>
    <w:p w14:paraId="089DE8BC" w14:textId="77777777" w:rsidR="00F8433B" w:rsidRPr="00676D5C" w:rsidRDefault="00F8433B" w:rsidP="00DC5E12">
      <w:pPr>
        <w:pStyle w:val="Flietext"/>
        <w:rPr>
          <w:lang w:val="en-US"/>
        </w:rPr>
      </w:pPr>
    </w:p>
    <w:p w14:paraId="7CCAACCB" w14:textId="77777777" w:rsidR="00F8433B" w:rsidRPr="00676D5C" w:rsidRDefault="00F8433B" w:rsidP="00DC5E12">
      <w:pPr>
        <w:pStyle w:val="Flietext"/>
        <w:rPr>
          <w:lang w:val="en-US"/>
        </w:rPr>
      </w:pPr>
    </w:p>
    <w:p w14:paraId="5B580E10" w14:textId="77777777" w:rsidR="00F8433B" w:rsidRPr="00676D5C" w:rsidRDefault="00F8433B" w:rsidP="00DC5E12">
      <w:pPr>
        <w:pStyle w:val="Flietext"/>
        <w:rPr>
          <w:lang w:val="en-US"/>
        </w:rPr>
      </w:pPr>
    </w:p>
    <w:p w14:paraId="5EEA6031" w14:textId="77777777" w:rsidR="00F8433B" w:rsidRPr="00676D5C" w:rsidRDefault="00F8433B" w:rsidP="00DC5E12">
      <w:pPr>
        <w:pStyle w:val="Flietext"/>
        <w:rPr>
          <w:lang w:val="en-US"/>
        </w:rPr>
      </w:pPr>
    </w:p>
    <w:p w14:paraId="0AB59BEE" w14:textId="77777777" w:rsidR="00F8433B" w:rsidRPr="00676D5C" w:rsidRDefault="00F8433B" w:rsidP="00DC5E12">
      <w:pPr>
        <w:pStyle w:val="Flietext"/>
        <w:rPr>
          <w:lang w:val="en-US"/>
        </w:rPr>
      </w:pPr>
    </w:p>
    <w:p w14:paraId="60A053FD" w14:textId="00D6C6B8" w:rsidR="00FA7D5B" w:rsidRPr="00676D5C" w:rsidRDefault="00FA7D5B" w:rsidP="00DC5E12">
      <w:pPr>
        <w:pStyle w:val="Flietext"/>
        <w:rPr>
          <w:lang w:val="en-US"/>
        </w:rPr>
      </w:pPr>
      <w:r w:rsidRPr="00676D5C">
        <w:rPr>
          <w:b/>
          <w:lang w:val="en-US"/>
        </w:rPr>
        <w:t>01-WITTENSTEIN-Health-Index:</w:t>
      </w:r>
      <w:r w:rsidRPr="00676D5C">
        <w:rPr>
          <w:lang w:val="en-US"/>
        </w:rPr>
        <w:t xml:space="preserve"> The smart Health Index analysis tool from WITTENSTEIN alpha assures optimum performance by monitoring the condition of planetary gearboxes.</w:t>
      </w:r>
    </w:p>
    <w:p w14:paraId="69131785" w14:textId="77777777" w:rsidR="00221567" w:rsidRPr="00676D5C" w:rsidRDefault="00221567" w:rsidP="00DC5E12">
      <w:pPr>
        <w:pStyle w:val="Flietext"/>
        <w:rPr>
          <w:lang w:val="en-US"/>
        </w:rPr>
      </w:pPr>
    </w:p>
    <w:p w14:paraId="2ABB29A1" w14:textId="77777777" w:rsidR="0093418D" w:rsidRPr="00676D5C" w:rsidRDefault="0093418D" w:rsidP="00DC5E12">
      <w:pPr>
        <w:pStyle w:val="Flietext"/>
        <w:rPr>
          <w:lang w:val="en-US"/>
        </w:rPr>
      </w:pPr>
    </w:p>
    <w:p w14:paraId="66FC380B" w14:textId="77777777" w:rsidR="00341EDD" w:rsidRPr="00676D5C" w:rsidRDefault="0010111B" w:rsidP="00DC5E12">
      <w:pPr>
        <w:pStyle w:val="Flietext"/>
        <w:rPr>
          <w:sz w:val="18"/>
          <w:lang w:val="en-US"/>
        </w:rPr>
      </w:pPr>
      <w:r w:rsidRPr="00676D5C">
        <w:rPr>
          <w:sz w:val="18"/>
          <w:lang w:val="en-US"/>
        </w:rPr>
        <w:t xml:space="preserve">Texts and photographs in printable quality can be downloaded from </w:t>
      </w:r>
      <w:r w:rsidR="00341EDD" w:rsidRPr="00676D5C">
        <w:rPr>
          <w:color w:val="2B579A"/>
          <w:sz w:val="18"/>
          <w:shd w:val="clear" w:color="auto" w:fill="E6E6E6"/>
          <w:lang w:val="en-US"/>
        </w:rPr>
        <w:fldChar w:fldCharType="begin"/>
      </w:r>
      <w:r w:rsidR="00341EDD" w:rsidRPr="00676D5C">
        <w:rPr>
          <w:sz w:val="18"/>
          <w:lang w:val="en-US"/>
        </w:rPr>
        <w:instrText>HYPERLINK "https://www.wittenstein.de/en-en/company/press/"</w:instrText>
      </w:r>
    </w:p>
    <w:p w14:paraId="74FEDA28" w14:textId="42A51553" w:rsidR="00341EDD" w:rsidRPr="00676D5C" w:rsidRDefault="00341EDD" w:rsidP="00DC5E12">
      <w:pPr>
        <w:pStyle w:val="Flietext"/>
        <w:rPr>
          <w:rStyle w:val="Hyperlink"/>
          <w:sz w:val="18"/>
          <w:lang w:val="en-US"/>
        </w:rPr>
      </w:pPr>
      <w:r w:rsidRPr="00676D5C">
        <w:rPr>
          <w:color w:val="2B579A"/>
          <w:sz w:val="18"/>
          <w:shd w:val="clear" w:color="auto" w:fill="E6E6E6"/>
          <w:lang w:val="en-US"/>
        </w:rPr>
      </w:r>
      <w:r w:rsidRPr="00676D5C">
        <w:rPr>
          <w:color w:val="2B579A"/>
          <w:sz w:val="18"/>
          <w:shd w:val="clear" w:color="auto" w:fill="E6E6E6"/>
          <w:lang w:val="en-US"/>
        </w:rPr>
        <w:fldChar w:fldCharType="separate"/>
      </w:r>
      <w:r w:rsidRPr="00676D5C">
        <w:rPr>
          <w:rStyle w:val="Hyperlink"/>
          <w:sz w:val="18"/>
          <w:lang w:val="en-US"/>
        </w:rPr>
        <w:t>https://www.wittenstein.de/en-en/company/press/</w:t>
      </w:r>
    </w:p>
    <w:p w14:paraId="452A3335" w14:textId="70041A67" w:rsidR="0093418D" w:rsidRPr="00676D5C" w:rsidRDefault="00341EDD" w:rsidP="00DC5E12">
      <w:pPr>
        <w:pStyle w:val="Flietext"/>
        <w:rPr>
          <w:sz w:val="18"/>
          <w:lang w:val="en-US"/>
        </w:rPr>
      </w:pPr>
      <w:r w:rsidRPr="00676D5C">
        <w:rPr>
          <w:color w:val="2B579A"/>
          <w:sz w:val="18"/>
          <w:shd w:val="clear" w:color="auto" w:fill="E6E6E6"/>
          <w:lang w:val="en-US"/>
        </w:rPr>
        <w:fldChar w:fldCharType="end"/>
      </w:r>
    </w:p>
    <w:p w14:paraId="7EFB449A" w14:textId="77777777" w:rsidR="0093418D" w:rsidRPr="00676D5C" w:rsidRDefault="0093418D" w:rsidP="00DC5E12">
      <w:pPr>
        <w:pStyle w:val="Flietext"/>
        <w:rPr>
          <w:sz w:val="18"/>
          <w:szCs w:val="18"/>
          <w:lang w:val="en-US"/>
        </w:rPr>
      </w:pPr>
    </w:p>
    <w:p w14:paraId="0883CBAC" w14:textId="377DC074" w:rsidR="00D20BF8" w:rsidRPr="00676D5C" w:rsidRDefault="00F60746" w:rsidP="00D20BF8">
      <w:pPr>
        <w:pStyle w:val="boilerplate"/>
        <w:rPr>
          <w:b/>
          <w:lang w:val="en-US"/>
        </w:rPr>
      </w:pPr>
      <w:r w:rsidRPr="00676D5C">
        <w:rPr>
          <w:b/>
          <w:lang w:val="en-US"/>
        </w:rPr>
        <w:t>WITTENSTEIN – one with the future</w:t>
      </w:r>
    </w:p>
    <w:p w14:paraId="215DF151" w14:textId="40FFD8F8" w:rsidR="002B17FE" w:rsidRPr="00676D5C" w:rsidRDefault="007E5945" w:rsidP="6B587378">
      <w:pPr>
        <w:spacing w:line="360" w:lineRule="auto"/>
        <w:rPr>
          <w:rFonts w:ascii="Arial" w:hAnsi="Arial"/>
          <w:sz w:val="16"/>
          <w:szCs w:val="16"/>
          <w:lang w:val="en-US"/>
        </w:rPr>
      </w:pPr>
      <w:r w:rsidRPr="00676D5C">
        <w:rPr>
          <w:rFonts w:ascii="Arial" w:hAnsi="Arial"/>
          <w:sz w:val="16"/>
          <w:lang w:val="en-US"/>
        </w:rPr>
        <w:t>With around 2800 employees worldwide and sales of €498 million in 2023/24,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676D5C" w:rsidRDefault="002B17FE" w:rsidP="00D20BF8">
      <w:pPr>
        <w:pStyle w:val="boilerplate"/>
        <w:rPr>
          <w:lang w:val="en-US"/>
        </w:rPr>
      </w:pPr>
    </w:p>
    <w:sectPr w:rsidR="002B17FE" w:rsidRPr="00676D5C"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B5F6B" w14:textId="77777777" w:rsidR="007D2CCD" w:rsidRDefault="007D2CCD" w:rsidP="00551561">
      <w:pPr>
        <w:spacing w:line="240" w:lineRule="auto"/>
      </w:pPr>
      <w:r>
        <w:separator/>
      </w:r>
    </w:p>
  </w:endnote>
  <w:endnote w:type="continuationSeparator" w:id="0">
    <w:p w14:paraId="2E1B5E00" w14:textId="77777777" w:rsidR="007D2CCD" w:rsidRDefault="007D2CCD"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2BD65" w14:textId="77777777" w:rsidR="00A51D01" w:rsidRPr="0093418D" w:rsidRDefault="00A51D01" w:rsidP="00A51D01">
    <w:pPr>
      <w:pStyle w:val="Fuzeile"/>
      <w:rPr>
        <w:rFonts w:cs="Arial"/>
        <w:szCs w:val="14"/>
      </w:rPr>
    </w:pPr>
    <w:r>
      <w:rPr>
        <w:rFonts w:ascii="Arial" w:hAnsi="Arial"/>
        <w:sz w:val="14"/>
      </w:rPr>
      <w:t xml:space="preserve">Page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PAGE</w:instrText>
    </w:r>
    <w:r w:rsidRPr="001E6D58">
      <w:rPr>
        <w:rFonts w:ascii="Arial" w:hAnsi="Arial" w:cs="Arial"/>
        <w:sz w:val="14"/>
      </w:rPr>
      <w:instrText xml:space="preserve"> </w:instrText>
    </w:r>
    <w:r w:rsidRPr="001E6D58">
      <w:rPr>
        <w:rFonts w:ascii="Arial" w:hAnsi="Arial" w:cs="Arial"/>
        <w:sz w:val="14"/>
      </w:rPr>
      <w:fldChar w:fldCharType="separate"/>
    </w:r>
    <w:r>
      <w:rPr>
        <w:rFonts w:ascii="Arial" w:hAnsi="Arial" w:cs="Arial"/>
        <w:sz w:val="14"/>
      </w:rPr>
      <w:t>2</w:t>
    </w:r>
    <w:r w:rsidRPr="001E6D58">
      <w:rPr>
        <w:rFonts w:ascii="Arial" w:hAnsi="Arial" w:cs="Arial"/>
        <w:sz w:val="14"/>
      </w:rPr>
      <w:fldChar w:fldCharType="end"/>
    </w:r>
    <w:r>
      <w:rPr>
        <w:rFonts w:ascii="Arial" w:hAnsi="Arial"/>
        <w:sz w:val="14"/>
      </w:rPr>
      <w:t xml:space="preserve"> of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NUMPAGES</w:instrText>
    </w:r>
    <w:r w:rsidRPr="001E6D58">
      <w:rPr>
        <w:rFonts w:ascii="Arial" w:hAnsi="Arial" w:cs="Arial"/>
        <w:sz w:val="14"/>
      </w:rPr>
      <w:instrText xml:space="preserve"> </w:instrText>
    </w:r>
    <w:r w:rsidRPr="001E6D58">
      <w:rPr>
        <w:rFonts w:ascii="Arial" w:hAnsi="Arial" w:cs="Arial"/>
        <w:sz w:val="14"/>
      </w:rPr>
      <w:fldChar w:fldCharType="separate"/>
    </w:r>
    <w:r>
      <w:rPr>
        <w:rFonts w:ascii="Arial" w:hAnsi="Arial" w:cs="Arial"/>
        <w:sz w:val="14"/>
      </w:rPr>
      <w:t>2</w:t>
    </w:r>
    <w:r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7D64F" w14:textId="77777777" w:rsidR="00A51D01" w:rsidRPr="0093418D" w:rsidRDefault="00A51D01" w:rsidP="00A51D01">
    <w:pPr>
      <w:pStyle w:val="Fuzeile"/>
      <w:rPr>
        <w:rFonts w:cs="Arial"/>
        <w:szCs w:val="14"/>
      </w:rPr>
    </w:pPr>
    <w:r>
      <w:rPr>
        <w:rFonts w:ascii="Arial" w:hAnsi="Arial"/>
        <w:sz w:val="14"/>
      </w:rPr>
      <w:t xml:space="preserve">Page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PAGE</w:instrText>
    </w:r>
    <w:r w:rsidRPr="001E6D58">
      <w:rPr>
        <w:rFonts w:ascii="Arial" w:hAnsi="Arial" w:cs="Arial"/>
        <w:sz w:val="14"/>
      </w:rPr>
      <w:instrText xml:space="preserve"> </w:instrText>
    </w:r>
    <w:r w:rsidRPr="001E6D58">
      <w:rPr>
        <w:rFonts w:ascii="Arial" w:hAnsi="Arial" w:cs="Arial"/>
        <w:sz w:val="14"/>
      </w:rPr>
      <w:fldChar w:fldCharType="separate"/>
    </w:r>
    <w:r>
      <w:rPr>
        <w:rFonts w:ascii="Arial" w:hAnsi="Arial" w:cs="Arial"/>
        <w:sz w:val="14"/>
      </w:rPr>
      <w:t>1</w:t>
    </w:r>
    <w:r w:rsidRPr="001E6D58">
      <w:rPr>
        <w:rFonts w:ascii="Arial" w:hAnsi="Arial" w:cs="Arial"/>
        <w:sz w:val="14"/>
      </w:rPr>
      <w:fldChar w:fldCharType="end"/>
    </w:r>
    <w:r>
      <w:rPr>
        <w:rFonts w:ascii="Arial" w:hAnsi="Arial"/>
        <w:sz w:val="14"/>
      </w:rPr>
      <w:t xml:space="preserve"> of </w:t>
    </w:r>
    <w:r w:rsidRPr="001E6D58">
      <w:rPr>
        <w:rFonts w:ascii="Arial" w:hAnsi="Arial" w:cs="Arial"/>
        <w:sz w:val="14"/>
      </w:rPr>
      <w:fldChar w:fldCharType="begin"/>
    </w:r>
    <w:r w:rsidRPr="001E6D58">
      <w:rPr>
        <w:rFonts w:ascii="Arial" w:hAnsi="Arial" w:cs="Arial"/>
        <w:sz w:val="14"/>
      </w:rPr>
      <w:instrText xml:space="preserve"> </w:instrText>
    </w:r>
    <w:r>
      <w:rPr>
        <w:rFonts w:ascii="Arial" w:hAnsi="Arial" w:cs="Arial"/>
        <w:sz w:val="14"/>
      </w:rPr>
      <w:instrText>NUMPAGES</w:instrText>
    </w:r>
    <w:r w:rsidRPr="001E6D58">
      <w:rPr>
        <w:rFonts w:ascii="Arial" w:hAnsi="Arial" w:cs="Arial"/>
        <w:sz w:val="14"/>
      </w:rPr>
      <w:instrText xml:space="preserve"> </w:instrText>
    </w:r>
    <w:r w:rsidRPr="001E6D58">
      <w:rPr>
        <w:rFonts w:ascii="Arial" w:hAnsi="Arial" w:cs="Arial"/>
        <w:sz w:val="14"/>
      </w:rPr>
      <w:fldChar w:fldCharType="separate"/>
    </w:r>
    <w:r>
      <w:rPr>
        <w:rFonts w:ascii="Arial" w:hAnsi="Arial" w:cs="Arial"/>
        <w:sz w:val="14"/>
      </w:rPr>
      <w:t>2</w:t>
    </w:r>
    <w:r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70E0C" w14:textId="77777777" w:rsidR="007D2CCD" w:rsidRDefault="007D2CCD" w:rsidP="00551561">
      <w:pPr>
        <w:spacing w:line="240" w:lineRule="auto"/>
      </w:pPr>
      <w:r>
        <w:separator/>
      </w:r>
    </w:p>
  </w:footnote>
  <w:footnote w:type="continuationSeparator" w:id="0">
    <w:p w14:paraId="654FAE8A" w14:textId="77777777" w:rsidR="007D2CCD" w:rsidRDefault="007D2CCD"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color w:val="2B579A"/>
        <w:shd w:val="clear" w:color="auto" w:fill="E6E6E6"/>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group id="Gruppieren 13" style="position:absolute;margin-left:368.55pt;margin-top:18.6pt;width:117pt;height:801.05pt;z-index:-251651072;mso-position-vertical-relative:page;mso-width-relative:margin;mso-height-relative:margin" coordsize="14859,101727" coordorigin="23332,-438" o:spid="_x0000_s1026" o:allowincell="f" o:allowoverlap="f" w14:anchorId="429E1D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v:line id="Line 5" style="position:absolute;visibility:visible;mso-wrap-style:square" o:spid="_x0000_s1027" strokeweight=".25pt" o:connectortype="straight" from="23332,-438" to="23332,101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v:line id="Line 6" style="position:absolute;visibility:visible;mso-wrap-style:square" o:spid="_x0000_s1028" strokeweight=".25pt" o:connectortype="straight" from="23332,90809" to="38191,90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7520C70C" w:rsidR="00B674B2" w:rsidRDefault="005039BB"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September 19,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sz w:val="14"/>
      </w:rPr>
      <w:t>Trade Press Officer | 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p>
  <w:p w14:paraId="39F2552A" w14:textId="32371D48" w:rsidR="008F2528" w:rsidRPr="00B91411" w:rsidRDefault="00387EA8" w:rsidP="00537857">
    <w:pPr>
      <w:framePr w:w="2104" w:h="340" w:hSpace="142" w:wrap="around" w:vAnchor="page" w:hAnchor="page" w:x="8971" w:y="9171" w:anchorLock="1"/>
      <w:rPr>
        <w:rFonts w:ascii="Arial" w:hAnsi="Arial" w:cs="Arial"/>
        <w:sz w:val="14"/>
        <w:szCs w:val="14"/>
      </w:rPr>
    </w:pPr>
    <w:bookmarkStart w:id="0" w:name="_Hlk144887660"/>
    <w:r>
      <w:rPr>
        <w:rFonts w:ascii="Arial" w:hAnsi="Arial"/>
        <w:sz w:val="14"/>
      </w:rPr>
      <w:t>Smart Health Index analysis tool from WITTENSTEIN alpha</w:t>
    </w:r>
  </w:p>
  <w:bookmarkEnd w:id="0"/>
  <w:p w14:paraId="17443920" w14:textId="77777777" w:rsidR="005756EF" w:rsidRPr="00B91411"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B7938D4" w:rsidR="00551561" w:rsidRPr="00B91411" w:rsidRDefault="00B674B2">
    <w:pPr>
      <w:pStyle w:val="Kopfzeile"/>
    </w:pPr>
    <w:r>
      <w:rPr>
        <w:noProof/>
        <w:color w:val="2B579A"/>
        <w:shd w:val="clear" w:color="auto" w:fill="E6E6E6"/>
      </w:rPr>
      <mc:AlternateContent>
        <mc:Choice Requires="wpg">
          <w:drawing>
            <wp:anchor distT="0" distB="0" distL="114300" distR="114300" simplePos="0" relativeHeight="251657216" behindDoc="1" locked="1" layoutInCell="0" allowOverlap="0" wp14:anchorId="41B5D1D1" wp14:editId="68CD60A0">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EB8D7B"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10D0932D" w:rsidR="00B23BAB" w:rsidRDefault="00387EA8">
    <w:r>
      <w:rPr>
        <w:noProof/>
      </w:rPr>
      <w:drawing>
        <wp:anchor distT="0" distB="0" distL="114300" distR="114300" simplePos="0" relativeHeight="251667456" behindDoc="0" locked="0" layoutInCell="1" allowOverlap="1" wp14:anchorId="2D5039AE" wp14:editId="3216CB70">
          <wp:simplePos x="0" y="0"/>
          <wp:positionH relativeFrom="column">
            <wp:posOffset>4799264</wp:posOffset>
          </wp:positionH>
          <wp:positionV relativeFrom="paragraph">
            <wp:posOffset>4138741</wp:posOffset>
          </wp:positionV>
          <wp:extent cx="1501775" cy="1000125"/>
          <wp:effectExtent l="0" t="0" r="3175" b="9525"/>
          <wp:wrapSquare wrapText="bothSides"/>
          <wp:docPr id="1945372932" name="Grafik 1" descr="Ein Bild, das Computer, Im Haus, Maschine,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372932" name="Grafik 1" descr="Ein Bild, das Computer, Im Haus, Maschine, medizinische Ausrüstung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501775" cy="10001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73C6F"/>
    <w:rsid w:val="00093A75"/>
    <w:rsid w:val="0009490E"/>
    <w:rsid w:val="0010111B"/>
    <w:rsid w:val="001426CC"/>
    <w:rsid w:val="0015125C"/>
    <w:rsid w:val="001626D2"/>
    <w:rsid w:val="00174DE9"/>
    <w:rsid w:val="00185824"/>
    <w:rsid w:val="00196D4D"/>
    <w:rsid w:val="001A1D17"/>
    <w:rsid w:val="001B5B84"/>
    <w:rsid w:val="001C181D"/>
    <w:rsid w:val="001F0178"/>
    <w:rsid w:val="001F6B88"/>
    <w:rsid w:val="00214EB6"/>
    <w:rsid w:val="00216485"/>
    <w:rsid w:val="00221567"/>
    <w:rsid w:val="00224615"/>
    <w:rsid w:val="002425BA"/>
    <w:rsid w:val="00244C54"/>
    <w:rsid w:val="00250E02"/>
    <w:rsid w:val="00256E0D"/>
    <w:rsid w:val="00274C93"/>
    <w:rsid w:val="002B17FE"/>
    <w:rsid w:val="002E40A4"/>
    <w:rsid w:val="002F40E5"/>
    <w:rsid w:val="00311064"/>
    <w:rsid w:val="00321EB2"/>
    <w:rsid w:val="00341EDD"/>
    <w:rsid w:val="003701FD"/>
    <w:rsid w:val="003801B9"/>
    <w:rsid w:val="00387EA8"/>
    <w:rsid w:val="003B0DD5"/>
    <w:rsid w:val="003B18F0"/>
    <w:rsid w:val="003B66B8"/>
    <w:rsid w:val="003E25F2"/>
    <w:rsid w:val="003E5F43"/>
    <w:rsid w:val="0040748A"/>
    <w:rsid w:val="00413379"/>
    <w:rsid w:val="00423092"/>
    <w:rsid w:val="004308A9"/>
    <w:rsid w:val="0045749B"/>
    <w:rsid w:val="00484935"/>
    <w:rsid w:val="00496C60"/>
    <w:rsid w:val="004B5DB9"/>
    <w:rsid w:val="004C429A"/>
    <w:rsid w:val="004C4F55"/>
    <w:rsid w:val="004D07A3"/>
    <w:rsid w:val="004D319F"/>
    <w:rsid w:val="004D34EF"/>
    <w:rsid w:val="004D5AC4"/>
    <w:rsid w:val="004D7701"/>
    <w:rsid w:val="004F11F1"/>
    <w:rsid w:val="00502B7D"/>
    <w:rsid w:val="005039BB"/>
    <w:rsid w:val="00506611"/>
    <w:rsid w:val="00515472"/>
    <w:rsid w:val="005258FF"/>
    <w:rsid w:val="0053585A"/>
    <w:rsid w:val="00537857"/>
    <w:rsid w:val="00545EB0"/>
    <w:rsid w:val="00551561"/>
    <w:rsid w:val="005756EF"/>
    <w:rsid w:val="005C09E4"/>
    <w:rsid w:val="005C63E6"/>
    <w:rsid w:val="00602CF4"/>
    <w:rsid w:val="00606C2B"/>
    <w:rsid w:val="00631774"/>
    <w:rsid w:val="006429B7"/>
    <w:rsid w:val="00642C43"/>
    <w:rsid w:val="00651504"/>
    <w:rsid w:val="006716C1"/>
    <w:rsid w:val="00672959"/>
    <w:rsid w:val="00676D5C"/>
    <w:rsid w:val="00686ABC"/>
    <w:rsid w:val="0069402F"/>
    <w:rsid w:val="006A2211"/>
    <w:rsid w:val="006A7C5A"/>
    <w:rsid w:val="006B077E"/>
    <w:rsid w:val="006B1C70"/>
    <w:rsid w:val="006B2B81"/>
    <w:rsid w:val="006C273C"/>
    <w:rsid w:val="006E221E"/>
    <w:rsid w:val="007115D0"/>
    <w:rsid w:val="00721182"/>
    <w:rsid w:val="0073037C"/>
    <w:rsid w:val="00784580"/>
    <w:rsid w:val="00787015"/>
    <w:rsid w:val="007A2A3E"/>
    <w:rsid w:val="007D2CCD"/>
    <w:rsid w:val="007D5EE7"/>
    <w:rsid w:val="007E1B3A"/>
    <w:rsid w:val="007E5945"/>
    <w:rsid w:val="007F373B"/>
    <w:rsid w:val="00803E65"/>
    <w:rsid w:val="008150D8"/>
    <w:rsid w:val="0081749E"/>
    <w:rsid w:val="00841DF8"/>
    <w:rsid w:val="00844846"/>
    <w:rsid w:val="008458CB"/>
    <w:rsid w:val="00860B83"/>
    <w:rsid w:val="00860CC5"/>
    <w:rsid w:val="0086490F"/>
    <w:rsid w:val="00876D55"/>
    <w:rsid w:val="00877EB9"/>
    <w:rsid w:val="00883219"/>
    <w:rsid w:val="0088602E"/>
    <w:rsid w:val="008A11D9"/>
    <w:rsid w:val="008A5E55"/>
    <w:rsid w:val="008B1946"/>
    <w:rsid w:val="008B1D3A"/>
    <w:rsid w:val="008B5153"/>
    <w:rsid w:val="008D220C"/>
    <w:rsid w:val="008F2528"/>
    <w:rsid w:val="0093418D"/>
    <w:rsid w:val="009543AF"/>
    <w:rsid w:val="00990DB4"/>
    <w:rsid w:val="00995F4C"/>
    <w:rsid w:val="00996AEF"/>
    <w:rsid w:val="009A3246"/>
    <w:rsid w:val="009E111B"/>
    <w:rsid w:val="00A22558"/>
    <w:rsid w:val="00A51D01"/>
    <w:rsid w:val="00A82A65"/>
    <w:rsid w:val="00A84A32"/>
    <w:rsid w:val="00AA2B59"/>
    <w:rsid w:val="00AA6A49"/>
    <w:rsid w:val="00AB56F9"/>
    <w:rsid w:val="00AC732E"/>
    <w:rsid w:val="00AF69ED"/>
    <w:rsid w:val="00B06414"/>
    <w:rsid w:val="00B23BAB"/>
    <w:rsid w:val="00B27296"/>
    <w:rsid w:val="00B418B9"/>
    <w:rsid w:val="00B674B2"/>
    <w:rsid w:val="00B91411"/>
    <w:rsid w:val="00BA4C71"/>
    <w:rsid w:val="00BC3902"/>
    <w:rsid w:val="00BC638E"/>
    <w:rsid w:val="00BD4EFA"/>
    <w:rsid w:val="00BD65B8"/>
    <w:rsid w:val="00BF5603"/>
    <w:rsid w:val="00C26890"/>
    <w:rsid w:val="00C3208E"/>
    <w:rsid w:val="00C413A5"/>
    <w:rsid w:val="00C45C64"/>
    <w:rsid w:val="00C5074D"/>
    <w:rsid w:val="00C62472"/>
    <w:rsid w:val="00C835B5"/>
    <w:rsid w:val="00CB313D"/>
    <w:rsid w:val="00CC07AD"/>
    <w:rsid w:val="00CD0E2F"/>
    <w:rsid w:val="00CD336A"/>
    <w:rsid w:val="00CD67C3"/>
    <w:rsid w:val="00CE5BB2"/>
    <w:rsid w:val="00D20BF8"/>
    <w:rsid w:val="00D44517"/>
    <w:rsid w:val="00D51188"/>
    <w:rsid w:val="00D7578B"/>
    <w:rsid w:val="00D75CC4"/>
    <w:rsid w:val="00D85B55"/>
    <w:rsid w:val="00D9378B"/>
    <w:rsid w:val="00DB2CEB"/>
    <w:rsid w:val="00DB3C52"/>
    <w:rsid w:val="00DC3644"/>
    <w:rsid w:val="00DC5E12"/>
    <w:rsid w:val="00DC75DC"/>
    <w:rsid w:val="00DF442F"/>
    <w:rsid w:val="00DF7C12"/>
    <w:rsid w:val="00E22499"/>
    <w:rsid w:val="00E2427A"/>
    <w:rsid w:val="00E25A17"/>
    <w:rsid w:val="00E36C4B"/>
    <w:rsid w:val="00E41FF4"/>
    <w:rsid w:val="00E43C70"/>
    <w:rsid w:val="00E5395C"/>
    <w:rsid w:val="00E57D81"/>
    <w:rsid w:val="00E6035D"/>
    <w:rsid w:val="00E63DEB"/>
    <w:rsid w:val="00EA6527"/>
    <w:rsid w:val="00ED6D77"/>
    <w:rsid w:val="00EE24F4"/>
    <w:rsid w:val="00F007ED"/>
    <w:rsid w:val="00F035A4"/>
    <w:rsid w:val="00F17EC8"/>
    <w:rsid w:val="00F31E55"/>
    <w:rsid w:val="00F41791"/>
    <w:rsid w:val="00F60746"/>
    <w:rsid w:val="00F628B7"/>
    <w:rsid w:val="00F8433B"/>
    <w:rsid w:val="00FA20B6"/>
    <w:rsid w:val="00FA33C1"/>
    <w:rsid w:val="00FA7C5D"/>
    <w:rsid w:val="00FA7D5B"/>
    <w:rsid w:val="00FB3C96"/>
    <w:rsid w:val="00FD04AF"/>
    <w:rsid w:val="00FE6F7F"/>
    <w:rsid w:val="039381BB"/>
    <w:rsid w:val="054FC749"/>
    <w:rsid w:val="06A3CA86"/>
    <w:rsid w:val="08DF9C91"/>
    <w:rsid w:val="0B0E2D7C"/>
    <w:rsid w:val="0FBA8494"/>
    <w:rsid w:val="0FEF446D"/>
    <w:rsid w:val="139B5801"/>
    <w:rsid w:val="1461E059"/>
    <w:rsid w:val="151E7B48"/>
    <w:rsid w:val="177D20BB"/>
    <w:rsid w:val="178C92B1"/>
    <w:rsid w:val="18489C61"/>
    <w:rsid w:val="1BD2729A"/>
    <w:rsid w:val="21D76AFD"/>
    <w:rsid w:val="23BE04B8"/>
    <w:rsid w:val="253E7FC4"/>
    <w:rsid w:val="26C267E5"/>
    <w:rsid w:val="2A44D2B5"/>
    <w:rsid w:val="2C8DBA67"/>
    <w:rsid w:val="2D87F6A8"/>
    <w:rsid w:val="3131353D"/>
    <w:rsid w:val="3471E6D8"/>
    <w:rsid w:val="34F605AD"/>
    <w:rsid w:val="3724ECF7"/>
    <w:rsid w:val="3D43FB26"/>
    <w:rsid w:val="41129AEB"/>
    <w:rsid w:val="4517C491"/>
    <w:rsid w:val="48804EB0"/>
    <w:rsid w:val="5A2A3951"/>
    <w:rsid w:val="5B821AC3"/>
    <w:rsid w:val="5E34DEDD"/>
    <w:rsid w:val="61E995F7"/>
    <w:rsid w:val="630B5AC3"/>
    <w:rsid w:val="6406E44C"/>
    <w:rsid w:val="652FB920"/>
    <w:rsid w:val="69719B19"/>
    <w:rsid w:val="6B587378"/>
    <w:rsid w:val="70DE0F8B"/>
    <w:rsid w:val="71EFF74C"/>
    <w:rsid w:val="7606DB67"/>
    <w:rsid w:val="77EF6F3F"/>
    <w:rsid w:val="7A8CBA18"/>
    <w:rsid w:val="7E80161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C835B5"/>
    <w:pPr>
      <w:spacing w:after="0" w:line="240" w:lineRule="auto"/>
    </w:p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4867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3</cp:revision>
  <cp:lastPrinted>2024-09-19T08:07:00Z</cp:lastPrinted>
  <dcterms:created xsi:type="dcterms:W3CDTF">2024-09-19T09:05:00Z</dcterms:created>
  <dcterms:modified xsi:type="dcterms:W3CDTF">2024-09-19T10:23:00Z</dcterms:modified>
</cp:coreProperties>
</file>