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D52DD" w14:textId="139D15CF" w:rsidR="00735871" w:rsidRPr="00CC76E0" w:rsidRDefault="00735871" w:rsidP="009A50E0">
      <w:pPr>
        <w:pStyle w:val="Headline"/>
        <w:spacing w:line="360" w:lineRule="exact"/>
        <w:rPr>
          <w:sz w:val="28"/>
          <w:szCs w:val="28"/>
          <w:lang w:val="en-US"/>
        </w:rPr>
      </w:pPr>
      <w:r w:rsidRPr="00CC76E0">
        <w:rPr>
          <w:sz w:val="28"/>
          <w:lang w:val="en-US"/>
        </w:rPr>
        <w:t>WITTENSTEIN at the Hannover Messe 2024:</w:t>
      </w:r>
    </w:p>
    <w:p w14:paraId="2EEC75A5" w14:textId="17CF35FD" w:rsidR="003E54AC" w:rsidRPr="00CC76E0" w:rsidRDefault="009A50E0" w:rsidP="009A50E0">
      <w:pPr>
        <w:pStyle w:val="Headline"/>
        <w:spacing w:line="360" w:lineRule="exact"/>
        <w:rPr>
          <w:sz w:val="28"/>
          <w:szCs w:val="28"/>
          <w:lang w:val="en-US"/>
        </w:rPr>
      </w:pPr>
      <w:r w:rsidRPr="00CC76E0">
        <w:rPr>
          <w:sz w:val="28"/>
          <w:lang w:val="en-US"/>
        </w:rPr>
        <w:t>Shaping the world of cybertronic motion</w:t>
      </w:r>
    </w:p>
    <w:p w14:paraId="7E0469F8" w14:textId="77777777" w:rsidR="00CB7B48" w:rsidRPr="00CC76E0" w:rsidRDefault="00CB7B48" w:rsidP="003E54AC">
      <w:pPr>
        <w:pStyle w:val="Headline"/>
        <w:rPr>
          <w:sz w:val="28"/>
          <w:szCs w:val="28"/>
          <w:lang w:val="en-US"/>
        </w:rPr>
      </w:pPr>
    </w:p>
    <w:p w14:paraId="1E609F85" w14:textId="63AE1B70" w:rsidR="009E2550" w:rsidRPr="00CC76E0" w:rsidRDefault="009E2550" w:rsidP="0093418D">
      <w:pPr>
        <w:pStyle w:val="Subheadline"/>
        <w:rPr>
          <w:lang w:val="en-US"/>
        </w:rPr>
      </w:pPr>
      <w:r w:rsidRPr="00CC76E0">
        <w:rPr>
          <w:lang w:val="en-US"/>
        </w:rPr>
        <w:t xml:space="preserve">In the year of its 75th anniversary, the WITTENSTEIN group will be exhibiting at the Hannover Messe (Hall 6, Stand D17) under the motto “Shaping the world of cybertronic motion”. The diverse products and solutions on show there will center around cybertronic and mechatronic drive technology in the context of advancing digitalization in all key industrial innovation segments. </w:t>
      </w:r>
    </w:p>
    <w:p w14:paraId="2616EAFC" w14:textId="03D714E7" w:rsidR="0067362A" w:rsidRPr="00CC76E0" w:rsidRDefault="0067362A" w:rsidP="00490BCA">
      <w:pPr>
        <w:pStyle w:val="Flietext"/>
        <w:rPr>
          <w:lang w:val="en-US"/>
        </w:rPr>
      </w:pPr>
    </w:p>
    <w:p w14:paraId="0F904D60" w14:textId="56F40DC1" w:rsidR="004B4687" w:rsidRPr="00CC76E0" w:rsidRDefault="00915D7F" w:rsidP="00490BCA">
      <w:pPr>
        <w:pStyle w:val="Flietext"/>
        <w:rPr>
          <w:lang w:val="en-US"/>
        </w:rPr>
      </w:pPr>
      <w:r w:rsidRPr="00CC76E0">
        <w:rPr>
          <w:lang w:val="en-US"/>
        </w:rPr>
        <w:t xml:space="preserve">No future without a past: from its beginnings in 1949 as a factory for special-purpose machinery with just three employees to a diversified, market-leading group of companies in 2024, specializing in </w:t>
      </w:r>
      <w:r w:rsidR="00CC76E0" w:rsidRPr="00CC76E0">
        <w:rPr>
          <w:lang w:val="en-US"/>
        </w:rPr>
        <w:t>digitalized</w:t>
      </w:r>
      <w:r w:rsidRPr="00CC76E0">
        <w:rPr>
          <w:lang w:val="en-US"/>
        </w:rPr>
        <w:t xml:space="preserve"> mechatronic drive technology and currently providing work to around 2900 people, WITTENSTEIN has repositioned itself several times while filling the founding Wittenstein family’s guiding principle – “being one with the future” – with life. The wide range of products and solutions which the WITTENSTEIN group will be bringing with it to the Hannover Messe from April 22-26, </w:t>
      </w:r>
      <w:proofErr w:type="gramStart"/>
      <w:r w:rsidRPr="00CC76E0">
        <w:rPr>
          <w:lang w:val="en-US"/>
        </w:rPr>
        <w:t>2024</w:t>
      </w:r>
      <w:proofErr w:type="gramEnd"/>
      <w:r w:rsidRPr="00CC76E0">
        <w:rPr>
          <w:lang w:val="en-US"/>
        </w:rPr>
        <w:t xml:space="preserve"> is irrefutable evidence.</w:t>
      </w:r>
    </w:p>
    <w:p w14:paraId="7C98EA62" w14:textId="77777777" w:rsidR="00490BCA" w:rsidRPr="00CC76E0" w:rsidRDefault="00490BCA" w:rsidP="00490BCA">
      <w:pPr>
        <w:pStyle w:val="Flietext"/>
        <w:rPr>
          <w:lang w:val="en-US"/>
        </w:rPr>
      </w:pPr>
    </w:p>
    <w:p w14:paraId="5F67B92F" w14:textId="13857FC8" w:rsidR="00490BCA" w:rsidRPr="00CC76E0" w:rsidRDefault="00466416" w:rsidP="00490BCA">
      <w:pPr>
        <w:pStyle w:val="Flietext"/>
        <w:rPr>
          <w:b/>
          <w:bCs/>
          <w:lang w:val="en-US"/>
        </w:rPr>
      </w:pPr>
      <w:r w:rsidRPr="00CC76E0">
        <w:rPr>
          <w:b/>
          <w:lang w:val="en-US"/>
        </w:rPr>
        <w:t xml:space="preserve">Focus on </w:t>
      </w:r>
      <w:proofErr w:type="gramStart"/>
      <w:r w:rsidRPr="00CC76E0">
        <w:rPr>
          <w:b/>
          <w:lang w:val="en-US"/>
        </w:rPr>
        <w:t>digitalization</w:t>
      </w:r>
      <w:proofErr w:type="gramEnd"/>
    </w:p>
    <w:p w14:paraId="3B0532F6" w14:textId="77777777" w:rsidR="00490BCA" w:rsidRPr="00CC76E0" w:rsidRDefault="00490BCA" w:rsidP="00490BCA">
      <w:pPr>
        <w:pStyle w:val="Flietext"/>
        <w:rPr>
          <w:lang w:val="en-US"/>
        </w:rPr>
      </w:pPr>
    </w:p>
    <w:p w14:paraId="727117C1" w14:textId="1C61E40A" w:rsidR="0067362A" w:rsidRPr="00CC76E0" w:rsidRDefault="00AB2B13" w:rsidP="0067362A">
      <w:pPr>
        <w:pStyle w:val="Flietext"/>
        <w:rPr>
          <w:lang w:val="en-US"/>
        </w:rPr>
      </w:pPr>
      <w:r w:rsidRPr="00CC76E0">
        <w:rPr>
          <w:lang w:val="en-US"/>
        </w:rPr>
        <w:t xml:space="preserve">The </w:t>
      </w:r>
      <w:r w:rsidRPr="00CC76E0">
        <w:rPr>
          <w:b/>
          <w:lang w:val="en-US"/>
        </w:rPr>
        <w:t>WITTENSTEIN group</w:t>
      </w:r>
      <w:r w:rsidRPr="00CC76E0">
        <w:rPr>
          <w:lang w:val="en-US"/>
        </w:rPr>
        <w:t xml:space="preserve"> sees its future in cybertronic solutions for a digitalized industry. The goal: to play a key role in shaping digital transformation in drive technology and machine construction. </w:t>
      </w:r>
      <w:proofErr w:type="gramStart"/>
      <w:r w:rsidRPr="00CC76E0">
        <w:rPr>
          <w:lang w:val="en-US"/>
        </w:rPr>
        <w:t>With this in mind, the</w:t>
      </w:r>
      <w:proofErr w:type="gramEnd"/>
      <w:r w:rsidRPr="00CC76E0">
        <w:rPr>
          <w:lang w:val="en-US"/>
        </w:rPr>
        <w:t xml:space="preserve"> functionality of selected mechatronic products and systems – with integrated electronics, sensors and firmware – is now being transferred to cybertronic products and systems that can also communicate and interconnect with each other. </w:t>
      </w:r>
    </w:p>
    <w:p w14:paraId="1DE78B23" w14:textId="77777777" w:rsidR="0067362A" w:rsidRPr="00CC76E0" w:rsidRDefault="0067362A" w:rsidP="0067362A">
      <w:pPr>
        <w:pStyle w:val="Flietext"/>
        <w:rPr>
          <w:lang w:val="en-US"/>
        </w:rPr>
      </w:pPr>
    </w:p>
    <w:p w14:paraId="12118D52" w14:textId="62D0414D" w:rsidR="000959B9" w:rsidRDefault="0067362A" w:rsidP="00682C03">
      <w:pPr>
        <w:pStyle w:val="Flietext"/>
        <w:rPr>
          <w:lang w:val="en-US"/>
        </w:rPr>
      </w:pPr>
      <w:r w:rsidRPr="00CC76E0">
        <w:rPr>
          <w:lang w:val="en-US"/>
        </w:rPr>
        <w:t xml:space="preserve">Gearboxes made by </w:t>
      </w:r>
      <w:r w:rsidRPr="00CC76E0">
        <w:rPr>
          <w:b/>
          <w:lang w:val="en-US"/>
        </w:rPr>
        <w:t xml:space="preserve">WITTENSTEIN alpha </w:t>
      </w:r>
      <w:r w:rsidRPr="00CC76E0">
        <w:rPr>
          <w:lang w:val="en-US"/>
        </w:rPr>
        <w:t xml:space="preserve">will be among the exhibits at the Hannover booth. Thanks to </w:t>
      </w:r>
      <w:proofErr w:type="spellStart"/>
      <w:r w:rsidRPr="00CC76E0">
        <w:rPr>
          <w:lang w:val="en-US"/>
        </w:rPr>
        <w:t>cynapse</w:t>
      </w:r>
      <w:proofErr w:type="spellEnd"/>
      <w:r w:rsidRPr="00CC76E0">
        <w:rPr>
          <w:vertAlign w:val="superscript"/>
          <w:lang w:val="en-US"/>
        </w:rPr>
        <w:t>®</w:t>
      </w:r>
      <w:r w:rsidRPr="00CC76E0">
        <w:rPr>
          <w:lang w:val="en-US"/>
        </w:rPr>
        <w:t xml:space="preserve"> functionality, they are intelligent and communication-enabled, laying the foundation for Smart Services, new digital business models and innovative future technologies – as demonstrated, for example, by their incorporation into OCEANERGY’s Kite Hydrogen Ships </w:t>
      </w:r>
      <w:proofErr w:type="gramStart"/>
      <w:r w:rsidRPr="00CC76E0">
        <w:rPr>
          <w:lang w:val="en-US"/>
        </w:rPr>
        <w:t>for the production of</w:t>
      </w:r>
      <w:proofErr w:type="gramEnd"/>
      <w:r w:rsidRPr="00CC76E0">
        <w:rPr>
          <w:lang w:val="en-US"/>
        </w:rPr>
        <w:t xml:space="preserve"> green hydrogen.</w:t>
      </w:r>
    </w:p>
    <w:p w14:paraId="356B9063" w14:textId="77777777" w:rsidR="000F5C20" w:rsidRDefault="000F5C20" w:rsidP="00682C03">
      <w:pPr>
        <w:pStyle w:val="Flietext"/>
        <w:rPr>
          <w:lang w:val="en-US"/>
        </w:rPr>
      </w:pPr>
    </w:p>
    <w:p w14:paraId="22C9402B" w14:textId="78CD6CE5" w:rsidR="000F5C20" w:rsidRPr="00405B69" w:rsidRDefault="007D0822" w:rsidP="000F5C20">
      <w:pPr>
        <w:rPr>
          <w:rFonts w:ascii="Arial" w:hAnsi="Arial" w:cs="Arial"/>
          <w:color w:val="000000"/>
          <w:spacing w:val="10"/>
          <w:sz w:val="20"/>
          <w:szCs w:val="20"/>
          <w:lang w:val="en-US"/>
        </w:rPr>
      </w:pPr>
      <w:r w:rsidRPr="00405B69">
        <w:rPr>
          <w:rFonts w:ascii="Arial" w:hAnsi="Arial" w:cs="Arial"/>
          <w:color w:val="000000"/>
          <w:spacing w:val="10"/>
          <w:sz w:val="20"/>
          <w:szCs w:val="20"/>
          <w:lang w:val="en-US"/>
        </w:rPr>
        <w:t xml:space="preserve">The highlights from </w:t>
      </w:r>
      <w:r w:rsidRPr="00405B69">
        <w:rPr>
          <w:rFonts w:ascii="Arial" w:hAnsi="Arial" w:cs="Arial"/>
          <w:b/>
          <w:bCs/>
          <w:color w:val="000000"/>
          <w:spacing w:val="10"/>
          <w:sz w:val="20"/>
          <w:szCs w:val="20"/>
          <w:lang w:val="en-US"/>
        </w:rPr>
        <w:t>WITTENSTEIN cyber motor</w:t>
      </w:r>
      <w:r w:rsidRPr="00405B69">
        <w:rPr>
          <w:rFonts w:ascii="Arial" w:hAnsi="Arial" w:cs="Arial"/>
          <w:color w:val="000000"/>
          <w:spacing w:val="10"/>
          <w:sz w:val="20"/>
          <w:szCs w:val="20"/>
          <w:lang w:val="en-US"/>
        </w:rPr>
        <w:t xml:space="preserve"> will include the new, safety-certified cyber</w:t>
      </w:r>
      <w:r w:rsidRPr="00405B69">
        <w:rPr>
          <w:rFonts w:ascii="Arial" w:hAnsi="Arial" w:cs="Arial"/>
          <w:color w:val="000000"/>
          <w:spacing w:val="10"/>
          <w:sz w:val="20"/>
          <w:szCs w:val="20"/>
          <w:vertAlign w:val="superscript"/>
          <w:lang w:val="en-US"/>
        </w:rPr>
        <w:t>®</w:t>
      </w:r>
      <w:r w:rsidRPr="00405B69">
        <w:rPr>
          <w:rFonts w:ascii="Arial" w:hAnsi="Arial" w:cs="Arial"/>
          <w:color w:val="000000"/>
          <w:spacing w:val="10"/>
          <w:sz w:val="20"/>
          <w:szCs w:val="20"/>
          <w:lang w:val="en-US"/>
        </w:rPr>
        <w:t xml:space="preserve"> </w:t>
      </w:r>
      <w:proofErr w:type="spellStart"/>
      <w:r w:rsidRPr="00405B69">
        <w:rPr>
          <w:rFonts w:ascii="Arial" w:hAnsi="Arial" w:cs="Arial"/>
          <w:color w:val="000000"/>
          <w:spacing w:val="10"/>
          <w:sz w:val="20"/>
          <w:szCs w:val="20"/>
          <w:lang w:val="en-US"/>
        </w:rPr>
        <w:t>simco</w:t>
      </w:r>
      <w:proofErr w:type="spellEnd"/>
      <w:r w:rsidRPr="00405B69">
        <w:rPr>
          <w:rFonts w:ascii="Arial" w:hAnsi="Arial" w:cs="Arial"/>
          <w:color w:val="000000"/>
          <w:spacing w:val="10"/>
          <w:sz w:val="20"/>
          <w:szCs w:val="20"/>
          <w:vertAlign w:val="superscript"/>
          <w:lang w:val="en-US"/>
        </w:rPr>
        <w:t>®</w:t>
      </w:r>
      <w:r w:rsidRPr="00405B69">
        <w:rPr>
          <w:rFonts w:ascii="Arial" w:hAnsi="Arial" w:cs="Arial"/>
          <w:color w:val="000000"/>
          <w:spacing w:val="10"/>
          <w:sz w:val="20"/>
          <w:szCs w:val="20"/>
          <w:lang w:val="en-US"/>
        </w:rPr>
        <w:t xml:space="preserve"> drive 2 servo drive with a </w:t>
      </w:r>
      <w:proofErr w:type="spellStart"/>
      <w:r w:rsidRPr="00405B69">
        <w:rPr>
          <w:rFonts w:ascii="Arial" w:hAnsi="Arial" w:cs="Arial"/>
          <w:color w:val="000000"/>
          <w:spacing w:val="10"/>
          <w:sz w:val="20"/>
          <w:szCs w:val="20"/>
          <w:lang w:val="en-US"/>
        </w:rPr>
        <w:t>PROFIsafe</w:t>
      </w:r>
      <w:proofErr w:type="spellEnd"/>
      <w:r w:rsidRPr="00405B69">
        <w:rPr>
          <w:rFonts w:ascii="Arial" w:hAnsi="Arial" w:cs="Arial"/>
          <w:color w:val="000000"/>
          <w:spacing w:val="10"/>
          <w:sz w:val="20"/>
          <w:szCs w:val="20"/>
          <w:lang w:val="en-US"/>
        </w:rPr>
        <w:t xml:space="preserve"> interface</w:t>
      </w:r>
      <w:r w:rsidR="000F5C20" w:rsidRPr="00405B69">
        <w:rPr>
          <w:rFonts w:ascii="Arial" w:hAnsi="Arial" w:cs="Arial"/>
          <w:color w:val="000000"/>
          <w:spacing w:val="10"/>
          <w:sz w:val="20"/>
          <w:szCs w:val="20"/>
          <w:lang w:val="en-US"/>
        </w:rPr>
        <w:t xml:space="preserve">. In combination with the drive actuator, these </w:t>
      </w:r>
      <w:r w:rsidR="000F5C20" w:rsidRPr="00405B69">
        <w:rPr>
          <w:rFonts w:ascii="Arial" w:hAnsi="Arial" w:cs="Arial"/>
          <w:color w:val="000000"/>
          <w:spacing w:val="10"/>
          <w:sz w:val="20"/>
          <w:szCs w:val="20"/>
          <w:lang w:val="en-US"/>
        </w:rPr>
        <w:lastRenderedPageBreak/>
        <w:t>are used in the compact cyber</w:t>
      </w:r>
      <w:r w:rsidR="000F5C20" w:rsidRPr="00405B69">
        <w:rPr>
          <w:rFonts w:ascii="Arial" w:hAnsi="Arial" w:cs="Arial"/>
          <w:color w:val="000000"/>
          <w:spacing w:val="10"/>
          <w:sz w:val="20"/>
          <w:szCs w:val="20"/>
          <w:vertAlign w:val="superscript"/>
          <w:lang w:val="en-US"/>
        </w:rPr>
        <w:t>®</w:t>
      </w:r>
      <w:r w:rsidR="000F5C20" w:rsidRPr="00405B69">
        <w:rPr>
          <w:rFonts w:ascii="Arial" w:hAnsi="Arial" w:cs="Arial"/>
          <w:color w:val="000000"/>
          <w:spacing w:val="10"/>
          <w:sz w:val="20"/>
          <w:szCs w:val="20"/>
          <w:lang w:val="en-US"/>
        </w:rPr>
        <w:t> </w:t>
      </w:r>
      <w:proofErr w:type="spellStart"/>
      <w:r w:rsidR="000F5C20" w:rsidRPr="00405B69">
        <w:rPr>
          <w:rFonts w:ascii="Arial" w:hAnsi="Arial" w:cs="Arial"/>
          <w:color w:val="000000"/>
          <w:spacing w:val="10"/>
          <w:sz w:val="20"/>
          <w:szCs w:val="20"/>
          <w:lang w:val="en-US"/>
        </w:rPr>
        <w:t>iTAS</w:t>
      </w:r>
      <w:proofErr w:type="spellEnd"/>
      <w:r w:rsidR="000F5C20" w:rsidRPr="00405B69">
        <w:rPr>
          <w:rFonts w:ascii="Arial" w:hAnsi="Arial" w:cs="Arial"/>
          <w:color w:val="000000"/>
          <w:spacing w:val="10"/>
          <w:sz w:val="20"/>
          <w:szCs w:val="20"/>
          <w:vertAlign w:val="superscript"/>
          <w:lang w:val="en-US"/>
        </w:rPr>
        <w:t>®</w:t>
      </w:r>
      <w:r w:rsidR="000F5C20" w:rsidRPr="00405B69">
        <w:rPr>
          <w:rFonts w:ascii="Arial" w:hAnsi="Arial" w:cs="Arial"/>
          <w:color w:val="000000"/>
          <w:spacing w:val="10"/>
          <w:sz w:val="20"/>
          <w:szCs w:val="20"/>
          <w:lang w:val="en-US"/>
        </w:rPr>
        <w:t> system 2 servo drive system for automated guided vehicles (AGVs). </w:t>
      </w:r>
    </w:p>
    <w:p w14:paraId="1A4EE90A" w14:textId="1DAF846B" w:rsidR="000F5C20" w:rsidRPr="000F5C20" w:rsidRDefault="000F5C20" w:rsidP="00682C03">
      <w:pPr>
        <w:pStyle w:val="Flietext"/>
        <w:rPr>
          <w:rFonts w:asciiTheme="minorHAnsi" w:hAnsiTheme="minorHAnsi" w:cstheme="minorBidi"/>
          <w:color w:val="auto"/>
          <w:spacing w:val="0"/>
          <w:sz w:val="22"/>
          <w:szCs w:val="22"/>
          <w:lang w:val="en-US"/>
        </w:rPr>
      </w:pPr>
    </w:p>
    <w:p w14:paraId="6E3AF416" w14:textId="604ED2A3" w:rsidR="00B75706" w:rsidRPr="00CC76E0" w:rsidRDefault="007D0822" w:rsidP="00682C03">
      <w:pPr>
        <w:pStyle w:val="Flietext"/>
        <w:rPr>
          <w:lang w:val="en-US"/>
        </w:rPr>
      </w:pPr>
      <w:r w:rsidRPr="00CC76E0">
        <w:rPr>
          <w:lang w:val="en-US"/>
        </w:rPr>
        <w:t xml:space="preserve">The </w:t>
      </w:r>
      <w:proofErr w:type="spellStart"/>
      <w:r w:rsidRPr="00CC76E0">
        <w:rPr>
          <w:lang w:val="en-US"/>
        </w:rPr>
        <w:t>PROFIsafe</w:t>
      </w:r>
      <w:proofErr w:type="spellEnd"/>
      <w:r w:rsidRPr="00CC76E0">
        <w:rPr>
          <w:lang w:val="en-US"/>
        </w:rPr>
        <w:t xml:space="preserve"> interface makes an important contribution to the next-level safety architecture by reducing the complexity of the safety and control technology as well as the time and costs for commissioning and servicing AGVs. It also simplifies the configuration and documentation of the safety architecture.</w:t>
      </w:r>
    </w:p>
    <w:p w14:paraId="0B91D427" w14:textId="77777777" w:rsidR="000959B9" w:rsidRPr="00CC76E0" w:rsidRDefault="000959B9" w:rsidP="00682C03">
      <w:pPr>
        <w:pStyle w:val="Flietext"/>
        <w:rPr>
          <w:lang w:val="en-US"/>
        </w:rPr>
      </w:pPr>
    </w:p>
    <w:p w14:paraId="1F47BEEE" w14:textId="2247B599" w:rsidR="000959B9" w:rsidRPr="00CC76E0" w:rsidRDefault="007D0822" w:rsidP="00682C03">
      <w:pPr>
        <w:pStyle w:val="Flietext"/>
        <w:rPr>
          <w:lang w:val="en-US"/>
        </w:rPr>
      </w:pPr>
      <w:r w:rsidRPr="00CC76E0">
        <w:rPr>
          <w:lang w:val="en-US"/>
        </w:rPr>
        <w:t>The Galaxie</w:t>
      </w:r>
      <w:r w:rsidRPr="00CC76E0">
        <w:rPr>
          <w:vertAlign w:val="superscript"/>
          <w:lang w:val="en-US"/>
        </w:rPr>
        <w:t>®</w:t>
      </w:r>
      <w:r w:rsidRPr="00CC76E0">
        <w:rPr>
          <w:lang w:val="en-US"/>
        </w:rPr>
        <w:t xml:space="preserve"> robustness line and </w:t>
      </w:r>
      <w:r w:rsidRPr="00CC76E0">
        <w:rPr>
          <w:color w:val="auto"/>
          <w:lang w:val="en-US"/>
        </w:rPr>
        <w:t>Galaxie</w:t>
      </w:r>
      <w:r w:rsidRPr="00CC76E0">
        <w:rPr>
          <w:color w:val="auto"/>
          <w:vertAlign w:val="superscript"/>
          <w:lang w:val="en-US"/>
        </w:rPr>
        <w:t>®</w:t>
      </w:r>
      <w:r w:rsidRPr="00CC76E0">
        <w:rPr>
          <w:color w:val="auto"/>
          <w:lang w:val="en-US"/>
        </w:rPr>
        <w:t xml:space="preserve"> accuracy line from </w:t>
      </w:r>
      <w:r w:rsidRPr="00CC76E0">
        <w:rPr>
          <w:b/>
          <w:color w:val="auto"/>
          <w:lang w:val="en-US"/>
        </w:rPr>
        <w:t xml:space="preserve">WITTENSTEIN </w:t>
      </w:r>
      <w:proofErr w:type="spellStart"/>
      <w:r w:rsidRPr="00CC76E0">
        <w:rPr>
          <w:b/>
          <w:color w:val="auto"/>
          <w:lang w:val="en-US"/>
        </w:rPr>
        <w:t>galaxie</w:t>
      </w:r>
      <w:proofErr w:type="spellEnd"/>
      <w:r w:rsidRPr="00CC76E0">
        <w:rPr>
          <w:b/>
          <w:color w:val="auto"/>
          <w:lang w:val="en-US"/>
        </w:rPr>
        <w:t xml:space="preserve"> </w:t>
      </w:r>
      <w:r w:rsidRPr="00CC76E0">
        <w:rPr>
          <w:color w:val="auto"/>
          <w:lang w:val="en-US"/>
        </w:rPr>
        <w:t xml:space="preserve">– </w:t>
      </w:r>
      <w:r w:rsidRPr="00CC76E0">
        <w:rPr>
          <w:lang w:val="en-US"/>
        </w:rPr>
        <w:t>two enhanced-performance gearbox series that are optimized for specific applications – will likewise be on show together with derived</w:t>
      </w:r>
      <w:r w:rsidRPr="00CC76E0">
        <w:rPr>
          <w:color w:val="auto"/>
          <w:lang w:val="en-US"/>
        </w:rPr>
        <w:t xml:space="preserve"> digital twin concepts that enable the life cycle of a user’s products </w:t>
      </w:r>
      <w:r w:rsidRPr="00CC76E0">
        <w:rPr>
          <w:lang w:val="en-US"/>
        </w:rPr>
        <w:t xml:space="preserve">to be linked directly with the manufacturing environment, thus opening the path to greater digital value creation. </w:t>
      </w:r>
    </w:p>
    <w:p w14:paraId="7607935E" w14:textId="77777777" w:rsidR="000959B9" w:rsidRPr="00CC76E0" w:rsidRDefault="000959B9" w:rsidP="00682C03">
      <w:pPr>
        <w:pStyle w:val="Flietext"/>
        <w:rPr>
          <w:lang w:val="en-US"/>
        </w:rPr>
      </w:pPr>
    </w:p>
    <w:p w14:paraId="69E2751D" w14:textId="1549DD11" w:rsidR="000959B9" w:rsidRPr="00CC76E0" w:rsidRDefault="00472058" w:rsidP="00682C03">
      <w:pPr>
        <w:pStyle w:val="Flietext"/>
        <w:rPr>
          <w:lang w:val="en-US"/>
        </w:rPr>
      </w:pPr>
      <w:r w:rsidRPr="00CC76E0">
        <w:rPr>
          <w:b/>
          <w:lang w:val="en-US"/>
        </w:rPr>
        <w:t xml:space="preserve">WITTENSTEIN motion control </w:t>
      </w:r>
      <w:r w:rsidRPr="00CC76E0">
        <w:rPr>
          <w:lang w:val="en-US"/>
        </w:rPr>
        <w:t xml:space="preserve">will be exhibiting a redundant AC servo drive that was specially designed for offshore extraction of natural gas. The fact that it can be integrated into the extraction station’s condition monitoring and predictive maintenance from a depth of up to 3000 meters – resulting in the highest levels of functional reliability and availability – is what sets this all-electric actuator apart. </w:t>
      </w:r>
    </w:p>
    <w:p w14:paraId="1D510BE7" w14:textId="77777777" w:rsidR="000959B9" w:rsidRPr="00CC76E0" w:rsidRDefault="000959B9" w:rsidP="00682C03">
      <w:pPr>
        <w:pStyle w:val="Flietext"/>
        <w:rPr>
          <w:lang w:val="en-US"/>
        </w:rPr>
      </w:pPr>
    </w:p>
    <w:p w14:paraId="1004A503" w14:textId="59F04DDA" w:rsidR="000959B9" w:rsidRPr="00CC76E0" w:rsidRDefault="00693687" w:rsidP="00682C03">
      <w:pPr>
        <w:pStyle w:val="Flietext"/>
        <w:rPr>
          <w:color w:val="3E3D40"/>
          <w:shd w:val="clear" w:color="auto" w:fill="FFFFFF"/>
          <w:lang w:val="en-US"/>
        </w:rPr>
      </w:pPr>
      <w:r w:rsidRPr="00CC76E0">
        <w:rPr>
          <w:lang w:val="en-US"/>
        </w:rPr>
        <w:t xml:space="preserve">WITTENSTEIN subsidiary </w:t>
      </w:r>
      <w:r w:rsidRPr="00CC76E0">
        <w:rPr>
          <w:b/>
          <w:lang w:val="en-US"/>
        </w:rPr>
        <w:t xml:space="preserve">attocube systems </w:t>
      </w:r>
      <w:r w:rsidRPr="00CC76E0">
        <w:rPr>
          <w:lang w:val="en-US"/>
        </w:rPr>
        <w:t>will be showing the latest IDS3010 – an ultra-compact, three-axis displacement sensor for nano-accurate applications with an integrated web server that integrates digitally into the operational technology (OT) and information technology (IT) of machines and production equipment.</w:t>
      </w:r>
    </w:p>
    <w:p w14:paraId="4013CF73" w14:textId="77777777" w:rsidR="00C35339" w:rsidRPr="00CC76E0" w:rsidRDefault="00C35339" w:rsidP="00682C03">
      <w:pPr>
        <w:pStyle w:val="Flietext"/>
        <w:rPr>
          <w:color w:val="auto"/>
          <w:shd w:val="clear" w:color="auto" w:fill="FFFFFF"/>
          <w:lang w:val="en-US"/>
        </w:rPr>
      </w:pPr>
      <w:bookmarkStart w:id="0" w:name="_Hlk160695548"/>
    </w:p>
    <w:p w14:paraId="4EA88F7A" w14:textId="3F5FB0C9" w:rsidR="005A2A6B" w:rsidRPr="00CC76E0" w:rsidRDefault="00F1252C" w:rsidP="00682C03">
      <w:pPr>
        <w:pStyle w:val="Flietext"/>
        <w:rPr>
          <w:color w:val="auto"/>
          <w:shd w:val="clear" w:color="auto" w:fill="FFFFFF"/>
          <w:lang w:val="en-US"/>
        </w:rPr>
      </w:pPr>
      <w:bookmarkStart w:id="1" w:name="_Hlk160696985"/>
      <w:r w:rsidRPr="00CC76E0">
        <w:rPr>
          <w:color w:val="auto"/>
          <w:shd w:val="clear" w:color="auto" w:fill="FFFFFF"/>
          <w:lang w:val="en-US"/>
        </w:rPr>
        <w:t xml:space="preserve">IT and OT are increasingly converging, and industrial security is a major priority for </w:t>
      </w:r>
      <w:proofErr w:type="spellStart"/>
      <w:r w:rsidRPr="00CC76E0">
        <w:rPr>
          <w:b/>
          <w:color w:val="auto"/>
          <w:shd w:val="clear" w:color="auto" w:fill="FFFFFF"/>
          <w:lang w:val="en-US"/>
        </w:rPr>
        <w:t>baramundi</w:t>
      </w:r>
      <w:proofErr w:type="spellEnd"/>
      <w:r w:rsidRPr="00CC76E0">
        <w:rPr>
          <w:b/>
          <w:color w:val="auto"/>
          <w:shd w:val="clear" w:color="auto" w:fill="FFFFFF"/>
          <w:lang w:val="en-US"/>
        </w:rPr>
        <w:t xml:space="preserve"> software</w:t>
      </w:r>
      <w:r w:rsidRPr="00CC76E0">
        <w:rPr>
          <w:color w:val="auto"/>
          <w:shd w:val="clear" w:color="auto" w:fill="FFFFFF"/>
          <w:lang w:val="en-US"/>
        </w:rPr>
        <w:t xml:space="preserve">, another company of the WITTENSTEIN group. The </w:t>
      </w:r>
      <w:proofErr w:type="spellStart"/>
      <w:r w:rsidRPr="00CC76E0">
        <w:rPr>
          <w:color w:val="auto"/>
          <w:shd w:val="clear" w:color="auto" w:fill="FFFFFF"/>
          <w:lang w:val="en-US"/>
        </w:rPr>
        <w:t>baramundi</w:t>
      </w:r>
      <w:proofErr w:type="spellEnd"/>
      <w:r w:rsidRPr="00CC76E0">
        <w:rPr>
          <w:color w:val="auto"/>
          <w:shd w:val="clear" w:color="auto" w:fill="FFFFFF"/>
          <w:lang w:val="en-US"/>
        </w:rPr>
        <w:t xml:space="preserve"> Management Suite in the spotlight in Hannover is a solution for managing a wide range of endpoints efficiently in typical </w:t>
      </w:r>
      <w:proofErr w:type="spellStart"/>
      <w:r w:rsidRPr="00CC76E0">
        <w:rPr>
          <w:color w:val="auto"/>
          <w:shd w:val="clear" w:color="auto" w:fill="FFFFFF"/>
          <w:lang w:val="en-US"/>
        </w:rPr>
        <w:t>IIoT</w:t>
      </w:r>
      <w:proofErr w:type="spellEnd"/>
      <w:r w:rsidRPr="00CC76E0">
        <w:rPr>
          <w:color w:val="auto"/>
          <w:shd w:val="clear" w:color="auto" w:fill="FFFFFF"/>
          <w:lang w:val="en-US"/>
        </w:rPr>
        <w:t xml:space="preserve"> network landscapes and securing production reliably. </w:t>
      </w:r>
      <w:bookmarkEnd w:id="0"/>
      <w:bookmarkEnd w:id="1"/>
    </w:p>
    <w:p w14:paraId="12070D75" w14:textId="77777777" w:rsidR="00F50BA4" w:rsidRPr="00CC76E0" w:rsidRDefault="00F50BA4" w:rsidP="00682C03">
      <w:pPr>
        <w:pStyle w:val="Flietext"/>
        <w:rPr>
          <w:color w:val="auto"/>
          <w:shd w:val="clear" w:color="auto" w:fill="FFFFFF"/>
          <w:lang w:val="en-US"/>
        </w:rPr>
      </w:pPr>
    </w:p>
    <w:p w14:paraId="59693CAC" w14:textId="35A629D9" w:rsidR="006E7F78" w:rsidRPr="00CC76E0" w:rsidRDefault="006E7F78" w:rsidP="006E7F78">
      <w:pPr>
        <w:pStyle w:val="Flietext"/>
        <w:rPr>
          <w:lang w:val="en-US"/>
        </w:rPr>
      </w:pPr>
      <w:bookmarkStart w:id="2" w:name="_Hlk160629268"/>
      <w:proofErr w:type="spellStart"/>
      <w:r w:rsidRPr="00CC76E0">
        <w:rPr>
          <w:b/>
          <w:lang w:val="en-US"/>
        </w:rPr>
        <w:t>Resense</w:t>
      </w:r>
      <w:proofErr w:type="spellEnd"/>
      <w:r w:rsidRPr="00CC76E0">
        <w:rPr>
          <w:b/>
          <w:lang w:val="en-US"/>
        </w:rPr>
        <w:t xml:space="preserve"> –</w:t>
      </w:r>
      <w:r w:rsidRPr="00CC76E0">
        <w:rPr>
          <w:lang w:val="en-US"/>
        </w:rPr>
        <w:t xml:space="preserve"> a joint venture set up by </w:t>
      </w:r>
      <w:r w:rsidRPr="00CC76E0">
        <w:rPr>
          <w:color w:val="auto"/>
          <w:lang w:val="en-US"/>
        </w:rPr>
        <w:t xml:space="preserve">measuring equipment specialist WIKA Alexander Wiegand and WITTENSTEIN to shape the future market for haptic sensors – will be demonstrating the world’s smallest </w:t>
      </w:r>
      <w:r w:rsidRPr="00CC76E0">
        <w:rPr>
          <w:lang w:val="en-US"/>
        </w:rPr>
        <w:t xml:space="preserve">six-axis force / torque sensors. With their unprecedented hollow-shaft design and compact size, they provide machines in medical technology, </w:t>
      </w:r>
      <w:proofErr w:type="gramStart"/>
      <w:r w:rsidRPr="00CC76E0">
        <w:rPr>
          <w:lang w:val="en-US"/>
        </w:rPr>
        <w:t>robotics</w:t>
      </w:r>
      <w:proofErr w:type="gramEnd"/>
      <w:r w:rsidRPr="00CC76E0">
        <w:rPr>
          <w:lang w:val="en-US"/>
        </w:rPr>
        <w:t xml:space="preserve"> and precision manipulation with a sense of touch.</w:t>
      </w:r>
    </w:p>
    <w:bookmarkEnd w:id="2"/>
    <w:p w14:paraId="5E44963C" w14:textId="77777777" w:rsidR="001871DD" w:rsidRPr="00CC76E0" w:rsidRDefault="001871DD" w:rsidP="00682C03">
      <w:pPr>
        <w:pStyle w:val="Flietext"/>
        <w:rPr>
          <w:b/>
          <w:bCs/>
          <w:lang w:val="en-US"/>
        </w:rPr>
      </w:pPr>
    </w:p>
    <w:p w14:paraId="4FAE8FE7" w14:textId="77777777" w:rsidR="009E64C8" w:rsidRDefault="009E64C8" w:rsidP="00682C03">
      <w:pPr>
        <w:pStyle w:val="Flietext"/>
        <w:rPr>
          <w:b/>
          <w:lang w:val="en-US"/>
        </w:rPr>
      </w:pPr>
    </w:p>
    <w:p w14:paraId="2A8AA56E" w14:textId="77777777" w:rsidR="009E64C8" w:rsidRDefault="009E64C8" w:rsidP="00682C03">
      <w:pPr>
        <w:pStyle w:val="Flietext"/>
        <w:rPr>
          <w:b/>
          <w:lang w:val="en-US"/>
        </w:rPr>
      </w:pPr>
    </w:p>
    <w:p w14:paraId="4F35974F" w14:textId="76D37DB6" w:rsidR="005A2A6B" w:rsidRPr="00CC76E0" w:rsidRDefault="00527551" w:rsidP="00682C03">
      <w:pPr>
        <w:pStyle w:val="Flietext"/>
        <w:rPr>
          <w:b/>
          <w:bCs/>
          <w:lang w:val="en-US"/>
        </w:rPr>
      </w:pPr>
      <w:r w:rsidRPr="00CC76E0">
        <w:rPr>
          <w:b/>
          <w:lang w:val="en-US"/>
        </w:rPr>
        <w:t>At the forefront of innovation in cybertronic drive technology</w:t>
      </w:r>
    </w:p>
    <w:p w14:paraId="6D5511BE" w14:textId="77777777" w:rsidR="00527551" w:rsidRPr="00CC76E0" w:rsidRDefault="00527551" w:rsidP="00682C03">
      <w:pPr>
        <w:pStyle w:val="Flietext"/>
        <w:rPr>
          <w:color w:val="3E3D40"/>
          <w:shd w:val="clear" w:color="auto" w:fill="FFFFFF"/>
          <w:lang w:val="en-US"/>
        </w:rPr>
      </w:pPr>
    </w:p>
    <w:p w14:paraId="67CCBDD3" w14:textId="7A478C8E" w:rsidR="00527551" w:rsidRPr="009E64C8" w:rsidRDefault="00527551" w:rsidP="00527551">
      <w:pPr>
        <w:autoSpaceDE w:val="0"/>
        <w:autoSpaceDN w:val="0"/>
        <w:adjustRightInd w:val="0"/>
        <w:spacing w:line="260" w:lineRule="exact"/>
        <w:rPr>
          <w:rFonts w:ascii="Arial" w:hAnsi="Arial" w:cs="Arial"/>
          <w:color w:val="000000"/>
          <w:spacing w:val="10"/>
          <w:sz w:val="20"/>
          <w:szCs w:val="20"/>
          <w:lang w:val="en-US"/>
        </w:rPr>
      </w:pPr>
      <w:r w:rsidRPr="009E64C8">
        <w:rPr>
          <w:rFonts w:ascii="Arial" w:hAnsi="Arial" w:cs="Arial"/>
          <w:color w:val="000000"/>
          <w:spacing w:val="10"/>
          <w:sz w:val="20"/>
          <w:szCs w:val="20"/>
          <w:lang w:val="en-US"/>
        </w:rPr>
        <w:t xml:space="preserve">Today, WITTENSTEIN is at the forefront of innovation worldwide in cybertronic drive technology. As an international high-tech group, the company develops customized products, systems and solutions for highly dynamic motion, maximum-precise </w:t>
      </w:r>
      <w:proofErr w:type="gramStart"/>
      <w:r w:rsidRPr="009E64C8">
        <w:rPr>
          <w:rFonts w:ascii="Arial" w:hAnsi="Arial" w:cs="Arial"/>
          <w:color w:val="000000"/>
          <w:spacing w:val="10"/>
          <w:sz w:val="20"/>
          <w:szCs w:val="20"/>
          <w:lang w:val="en-US"/>
        </w:rPr>
        <w:t>positioning</w:t>
      </w:r>
      <w:proofErr w:type="gramEnd"/>
      <w:r w:rsidRPr="009E64C8">
        <w:rPr>
          <w:rFonts w:ascii="Arial" w:hAnsi="Arial" w:cs="Arial"/>
          <w:color w:val="000000"/>
          <w:spacing w:val="10"/>
          <w:sz w:val="20"/>
          <w:szCs w:val="20"/>
          <w:lang w:val="en-US"/>
        </w:rPr>
        <w:t xml:space="preserve"> and smart networking – surprising and exciting its customers in these fields time and time again with groundbreaking innovations. </w:t>
      </w:r>
    </w:p>
    <w:p w14:paraId="72760C1E" w14:textId="2474E3E8" w:rsidR="00490BCA" w:rsidRDefault="00490BCA" w:rsidP="00490BCA">
      <w:pPr>
        <w:pStyle w:val="Flietext"/>
        <w:rPr>
          <w:lang w:val="en-US"/>
        </w:rPr>
      </w:pPr>
    </w:p>
    <w:p w14:paraId="1E027725" w14:textId="77777777" w:rsidR="00D00B27" w:rsidRPr="009E64C8" w:rsidRDefault="00D00B27" w:rsidP="00490BCA">
      <w:pPr>
        <w:pStyle w:val="Flietext"/>
        <w:rPr>
          <w:lang w:val="en-US"/>
        </w:rPr>
      </w:pPr>
    </w:p>
    <w:p w14:paraId="68C69306" w14:textId="1784C88B" w:rsidR="000E64C9" w:rsidRPr="00CC76E0" w:rsidRDefault="000E64C9" w:rsidP="00490BCA">
      <w:pPr>
        <w:pStyle w:val="Flietext"/>
        <w:rPr>
          <w:b/>
          <w:bCs/>
          <w:lang w:val="en-US"/>
        </w:rPr>
      </w:pPr>
    </w:p>
    <w:p w14:paraId="2DE030E4" w14:textId="1A47835F" w:rsidR="00CB6092" w:rsidRPr="00E916E3" w:rsidRDefault="00CB6092" w:rsidP="00490BCA">
      <w:pPr>
        <w:pStyle w:val="Flietext"/>
        <w:rPr>
          <w:b/>
          <w:bCs/>
          <w:lang w:val="de-DE"/>
        </w:rPr>
      </w:pPr>
      <w:r w:rsidRPr="00E916E3">
        <w:rPr>
          <w:b/>
          <w:lang w:val="de-DE"/>
        </w:rPr>
        <w:t>Pictures (source: WITTENSTEIN SE):</w:t>
      </w:r>
    </w:p>
    <w:p w14:paraId="22290CF4" w14:textId="4E09D403" w:rsidR="00CB6092" w:rsidRPr="00E916E3" w:rsidRDefault="00101232" w:rsidP="00490BCA">
      <w:pPr>
        <w:pStyle w:val="Flietext"/>
        <w:rPr>
          <w:lang w:val="de-DE"/>
        </w:rPr>
      </w:pPr>
      <w:r w:rsidRPr="00CC76E0">
        <w:rPr>
          <w:noProof/>
          <w:lang w:val="en-US" w:eastAsia="de-DE"/>
        </w:rPr>
        <w:drawing>
          <wp:anchor distT="0" distB="0" distL="114300" distR="114300" simplePos="0" relativeHeight="251658240" behindDoc="1" locked="0" layoutInCell="1" allowOverlap="1" wp14:anchorId="2D3803BF" wp14:editId="7FDC7CFB">
            <wp:simplePos x="0" y="0"/>
            <wp:positionH relativeFrom="margin">
              <wp:posOffset>39370</wp:posOffset>
            </wp:positionH>
            <wp:positionV relativeFrom="paragraph">
              <wp:posOffset>81915</wp:posOffset>
            </wp:positionV>
            <wp:extent cx="1095375" cy="726440"/>
            <wp:effectExtent l="0" t="0" r="9525" b="0"/>
            <wp:wrapTight wrapText="bothSides">
              <wp:wrapPolygon edited="0">
                <wp:start x="0" y="0"/>
                <wp:lineTo x="0" y="20958"/>
                <wp:lineTo x="21412" y="20958"/>
                <wp:lineTo x="21412" y="0"/>
                <wp:lineTo x="0" y="0"/>
              </wp:wrapPolygon>
            </wp:wrapTight>
            <wp:docPr id="1706957376" name="Grafik 1" descr="Ein Bild, das Computer, Im Haus, medizinische Ausrüs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57376" name="Grafik 1" descr="Ein Bild, das Computer, Im Haus, medizinische Ausrüstung, Maschin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5375" cy="726440"/>
                    </a:xfrm>
                    <a:prstGeom prst="rect">
                      <a:avLst/>
                    </a:prstGeom>
                  </pic:spPr>
                </pic:pic>
              </a:graphicData>
            </a:graphic>
            <wp14:sizeRelH relativeFrom="margin">
              <wp14:pctWidth>0</wp14:pctWidth>
            </wp14:sizeRelH>
            <wp14:sizeRelV relativeFrom="margin">
              <wp14:pctHeight>0</wp14:pctHeight>
            </wp14:sizeRelV>
          </wp:anchor>
        </w:drawing>
      </w:r>
    </w:p>
    <w:p w14:paraId="59795AF9" w14:textId="674F46C5" w:rsidR="00CB6092" w:rsidRPr="00E916E3" w:rsidRDefault="00CB6092" w:rsidP="00490BCA">
      <w:pPr>
        <w:pStyle w:val="Flietext"/>
        <w:rPr>
          <w:lang w:val="de-DE"/>
        </w:rPr>
      </w:pPr>
    </w:p>
    <w:p w14:paraId="22DCE6D5" w14:textId="015F9B11" w:rsidR="004B4687" w:rsidRPr="00E916E3" w:rsidRDefault="004B4687" w:rsidP="00DC5E12">
      <w:pPr>
        <w:pStyle w:val="Flietext"/>
        <w:rPr>
          <w:lang w:val="de-DE"/>
        </w:rPr>
      </w:pPr>
    </w:p>
    <w:p w14:paraId="1AFD1F9C" w14:textId="77777777" w:rsidR="00101232" w:rsidRPr="00E916E3" w:rsidRDefault="00101232" w:rsidP="00DC5E12">
      <w:pPr>
        <w:pStyle w:val="Flietext"/>
        <w:rPr>
          <w:lang w:val="de-DE"/>
        </w:rPr>
      </w:pPr>
    </w:p>
    <w:p w14:paraId="3A302718" w14:textId="77777777" w:rsidR="006E7F78" w:rsidRPr="00E916E3" w:rsidRDefault="006E7F78" w:rsidP="00DC5E12">
      <w:pPr>
        <w:pStyle w:val="Flietext"/>
        <w:rPr>
          <w:lang w:val="de-DE"/>
        </w:rPr>
      </w:pPr>
    </w:p>
    <w:p w14:paraId="18F8312D" w14:textId="288FC0A0" w:rsidR="00101232" w:rsidRPr="00E916E3" w:rsidRDefault="00101232" w:rsidP="00DC5E12">
      <w:pPr>
        <w:pStyle w:val="Flietext"/>
        <w:rPr>
          <w:b/>
          <w:bCs/>
          <w:sz w:val="18"/>
          <w:szCs w:val="18"/>
          <w:lang w:val="de-DE"/>
        </w:rPr>
      </w:pPr>
      <w:r w:rsidRPr="00E916E3">
        <w:rPr>
          <w:b/>
          <w:sz w:val="18"/>
          <w:lang w:val="de-DE"/>
        </w:rPr>
        <w:t>wittenstein-getriebe-mit-cynapse.jpg</w:t>
      </w:r>
    </w:p>
    <w:p w14:paraId="637F4B82" w14:textId="52630D5B" w:rsidR="00101232" w:rsidRPr="00CC76E0" w:rsidRDefault="00101232" w:rsidP="00DC5E12">
      <w:pPr>
        <w:pStyle w:val="Flietext"/>
        <w:rPr>
          <w:sz w:val="18"/>
          <w:szCs w:val="18"/>
          <w:lang w:val="en-US"/>
        </w:rPr>
      </w:pPr>
      <w:r w:rsidRPr="00CC76E0">
        <w:rPr>
          <w:sz w:val="18"/>
          <w:lang w:val="en-US"/>
        </w:rPr>
        <w:t xml:space="preserve">Thanks to </w:t>
      </w:r>
      <w:proofErr w:type="spellStart"/>
      <w:r w:rsidR="00CC76E0" w:rsidRPr="00CC76E0">
        <w:rPr>
          <w:sz w:val="18"/>
          <w:lang w:val="en-US"/>
        </w:rPr>
        <w:t>cynapse</w:t>
      </w:r>
      <w:proofErr w:type="spellEnd"/>
      <w:r w:rsidR="00CC76E0" w:rsidRPr="00CC76E0">
        <w:rPr>
          <w:sz w:val="18"/>
          <w:vertAlign w:val="superscript"/>
          <w:lang w:val="en-US"/>
        </w:rPr>
        <w:t>®</w:t>
      </w:r>
      <w:r w:rsidR="00CC76E0">
        <w:rPr>
          <w:sz w:val="18"/>
          <w:lang w:val="en-US"/>
        </w:rPr>
        <w:t xml:space="preserve"> f</w:t>
      </w:r>
      <w:r w:rsidR="00CC76E0" w:rsidRPr="00CC76E0">
        <w:rPr>
          <w:sz w:val="18"/>
          <w:lang w:val="en-US"/>
        </w:rPr>
        <w:t>unctionality</w:t>
      </w:r>
      <w:r w:rsidRPr="00CC76E0">
        <w:rPr>
          <w:sz w:val="18"/>
          <w:lang w:val="en-US"/>
        </w:rPr>
        <w:t>, gearboxes made by WITTENSTEIN alpha are intelligent and communication-enabled, laying the foundation for Smart Services.</w:t>
      </w:r>
    </w:p>
    <w:p w14:paraId="1F2DCC9D" w14:textId="77777777" w:rsidR="00101232" w:rsidRDefault="00101232" w:rsidP="00DC5E12">
      <w:pPr>
        <w:pStyle w:val="Flietext"/>
        <w:rPr>
          <w:lang w:val="en-US"/>
        </w:rPr>
      </w:pPr>
    </w:p>
    <w:p w14:paraId="53EE1A17" w14:textId="77777777" w:rsidR="00D00B27" w:rsidRDefault="00D00B27" w:rsidP="00DC5E12">
      <w:pPr>
        <w:pStyle w:val="Flietext"/>
        <w:rPr>
          <w:lang w:val="en-US"/>
        </w:rPr>
      </w:pPr>
    </w:p>
    <w:p w14:paraId="232ECF5F" w14:textId="77777777" w:rsidR="00D00B27" w:rsidRDefault="00D00B27" w:rsidP="00DC5E12">
      <w:pPr>
        <w:pStyle w:val="Flietext"/>
        <w:rPr>
          <w:lang w:val="en-US"/>
        </w:rPr>
      </w:pPr>
    </w:p>
    <w:p w14:paraId="1733859B" w14:textId="77777777" w:rsidR="00D00B27" w:rsidRPr="00CC76E0" w:rsidRDefault="00D00B27" w:rsidP="00DC5E12">
      <w:pPr>
        <w:pStyle w:val="Flietext"/>
        <w:rPr>
          <w:lang w:val="en-US"/>
        </w:rPr>
      </w:pPr>
    </w:p>
    <w:p w14:paraId="4F6AB4D8" w14:textId="77777777" w:rsidR="00101232" w:rsidRPr="00CC76E0" w:rsidRDefault="00101232" w:rsidP="00DC5E12">
      <w:pPr>
        <w:pStyle w:val="Flietext"/>
        <w:rPr>
          <w:lang w:val="en-US"/>
        </w:rPr>
      </w:pPr>
    </w:p>
    <w:p w14:paraId="6938DAAE" w14:textId="1E3DD474" w:rsidR="0093418D" w:rsidRPr="00CC76E0" w:rsidRDefault="0010111B" w:rsidP="00DC5E12">
      <w:pPr>
        <w:pStyle w:val="Flietext"/>
        <w:rPr>
          <w:rStyle w:val="Hyperlink"/>
          <w:sz w:val="18"/>
          <w:lang w:val="en-US"/>
        </w:rPr>
      </w:pPr>
      <w:r w:rsidRPr="00CC76E0">
        <w:rPr>
          <w:sz w:val="18"/>
          <w:lang w:val="en-US"/>
        </w:rPr>
        <w:t xml:space="preserve">Texts and photographs in printable quality can be downloaded from </w:t>
      </w:r>
      <w:r w:rsidR="00093A75" w:rsidRPr="00CC76E0">
        <w:rPr>
          <w:sz w:val="18"/>
          <w:lang w:val="en-US"/>
        </w:rPr>
        <w:fldChar w:fldCharType="begin"/>
      </w:r>
      <w:r w:rsidR="00093A75" w:rsidRPr="00CC76E0">
        <w:rPr>
          <w:sz w:val="18"/>
          <w:lang w:val="en-US"/>
        </w:rPr>
        <w:instrText xml:space="preserve"> HYPERLINK "https://www.wittenstein.de/en-en/company/press/" </w:instrText>
      </w:r>
      <w:r w:rsidR="00093A75" w:rsidRPr="00CC76E0">
        <w:rPr>
          <w:sz w:val="18"/>
          <w:lang w:val="en-US"/>
        </w:rPr>
      </w:r>
      <w:r w:rsidR="00093A75" w:rsidRPr="00CC76E0">
        <w:rPr>
          <w:sz w:val="18"/>
          <w:lang w:val="en-US"/>
        </w:rPr>
        <w:fldChar w:fldCharType="separate"/>
      </w:r>
      <w:r w:rsidR="006978F5" w:rsidRPr="006978F5">
        <w:rPr>
          <w:rStyle w:val="Hyperlink"/>
          <w:sz w:val="18"/>
          <w:lang w:val="en-US"/>
        </w:rPr>
        <w:t>https://www.wittenstein.de/en-en/company/press/</w:t>
      </w:r>
    </w:p>
    <w:p w14:paraId="452A3335" w14:textId="7208935A" w:rsidR="0093418D" w:rsidRPr="00CC76E0" w:rsidRDefault="00093A75" w:rsidP="00DC5E12">
      <w:pPr>
        <w:pStyle w:val="Flietext"/>
        <w:rPr>
          <w:sz w:val="18"/>
          <w:lang w:val="en-US"/>
        </w:rPr>
      </w:pPr>
      <w:r w:rsidRPr="00CC76E0">
        <w:rPr>
          <w:sz w:val="18"/>
          <w:lang w:val="en-US"/>
        </w:rPr>
        <w:fldChar w:fldCharType="end"/>
      </w:r>
    </w:p>
    <w:p w14:paraId="7EFB449A" w14:textId="77777777" w:rsidR="0093418D" w:rsidRPr="00CC76E0" w:rsidRDefault="0093418D" w:rsidP="00DC5E12">
      <w:pPr>
        <w:pStyle w:val="Flietext"/>
        <w:rPr>
          <w:sz w:val="18"/>
          <w:szCs w:val="18"/>
          <w:lang w:val="en-US"/>
        </w:rPr>
      </w:pPr>
    </w:p>
    <w:p w14:paraId="0883CBAC" w14:textId="377DC074" w:rsidR="00D20BF8" w:rsidRPr="00CC76E0" w:rsidRDefault="00F60746" w:rsidP="00D20BF8">
      <w:pPr>
        <w:pStyle w:val="boilerplate"/>
        <w:rPr>
          <w:b/>
          <w:lang w:val="en-US"/>
        </w:rPr>
      </w:pPr>
      <w:r w:rsidRPr="00CC76E0">
        <w:rPr>
          <w:b/>
          <w:lang w:val="en-US"/>
        </w:rPr>
        <w:t>WITTENSTEIN – one with the future</w:t>
      </w:r>
    </w:p>
    <w:p w14:paraId="2BFF61A8" w14:textId="52C1AE67" w:rsidR="002B17FE" w:rsidRPr="00CC76E0" w:rsidRDefault="007E5945" w:rsidP="00CB6092">
      <w:pPr>
        <w:spacing w:line="360" w:lineRule="auto"/>
        <w:rPr>
          <w:rFonts w:ascii="Arial" w:hAnsi="Arial"/>
          <w:sz w:val="16"/>
          <w:lang w:val="en-US"/>
        </w:rPr>
      </w:pPr>
      <w:r w:rsidRPr="00CC76E0">
        <w:rPr>
          <w:rFonts w:ascii="Arial" w:hAnsi="Arial"/>
          <w:sz w:val="16"/>
          <w:lang w:val="en-US"/>
        </w:rPr>
        <w:t xml:space="preserve">With around 2900 employees worldwide and sales of €519 million in 2022/23, WITTENSTEIN SE enjoys an impeccable reputation for innovation, </w:t>
      </w:r>
      <w:proofErr w:type="gramStart"/>
      <w:r w:rsidRPr="00CC76E0">
        <w:rPr>
          <w:rFonts w:ascii="Arial" w:hAnsi="Arial"/>
          <w:sz w:val="16"/>
          <w:lang w:val="en-US"/>
        </w:rPr>
        <w:t>precision</w:t>
      </w:r>
      <w:proofErr w:type="gramEnd"/>
      <w:r w:rsidRPr="00CC76E0">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sidRPr="00CC76E0">
        <w:rPr>
          <w:rFonts w:ascii="Arial" w:hAnsi="Arial"/>
          <w:sz w:val="16"/>
          <w:lang w:val="en-US"/>
        </w:rPr>
        <w:t>produce</w:t>
      </w:r>
      <w:proofErr w:type="gramEnd"/>
      <w:r w:rsidRPr="00CC76E0">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CC76E0" w:rsidSect="00FA0D1F">
      <w:headerReference w:type="default" r:id="rId8"/>
      <w:footerReference w:type="default" r:id="rId9"/>
      <w:headerReference w:type="first" r:id="rId10"/>
      <w:footerReference w:type="first" r:id="rId11"/>
      <w:pgSz w:w="11906" w:h="16838" w:code="9"/>
      <w:pgMar w:top="396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68066" w14:textId="77777777" w:rsidR="00FA6A8B" w:rsidRDefault="00FA6A8B" w:rsidP="00551561">
      <w:pPr>
        <w:spacing w:line="240" w:lineRule="auto"/>
      </w:pPr>
      <w:r>
        <w:separator/>
      </w:r>
    </w:p>
  </w:endnote>
  <w:endnote w:type="continuationSeparator" w:id="0">
    <w:p w14:paraId="40437623" w14:textId="77777777" w:rsidR="00FA6A8B" w:rsidRDefault="00FA6A8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76E0">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76E0">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CC76E0">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CC76E0">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62F58" w14:textId="77777777" w:rsidR="00FA6A8B" w:rsidRDefault="00FA6A8B" w:rsidP="00551561">
      <w:pPr>
        <w:spacing w:line="240" w:lineRule="auto"/>
      </w:pPr>
      <w:r>
        <w:separator/>
      </w:r>
    </w:p>
  </w:footnote>
  <w:footnote w:type="continuationSeparator" w:id="0">
    <w:p w14:paraId="66D704F0" w14:textId="77777777" w:rsidR="00FA6A8B" w:rsidRDefault="00FA6A8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E695CB0"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40BC546D" w:rsidR="00B674B2" w:rsidRDefault="00C35339" w:rsidP="00FA0D1F">
    <w:pPr>
      <w:framePr w:w="1355" w:h="408" w:hSpace="142" w:wrap="around" w:vAnchor="page" w:hAnchor="page" w:x="8947" w:y="3954" w:anchorLock="1"/>
      <w:spacing w:line="260" w:lineRule="exact"/>
      <w:rPr>
        <w:rFonts w:ascii="Arial" w:hAnsi="Arial" w:cs="Arial"/>
        <w:sz w:val="14"/>
        <w:szCs w:val="14"/>
      </w:rPr>
    </w:pPr>
    <w:r>
      <w:rPr>
        <w:rFonts w:ascii="Arial" w:hAnsi="Arial"/>
        <w:sz w:val="14"/>
      </w:rPr>
      <w:t>March 14,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4747D43D" w:rsidR="00A22558" w:rsidRPr="00CB6092"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and cybertronic drive technology.</w:t>
    </w:r>
  </w:p>
  <w:p w14:paraId="338F888F" w14:textId="77777777" w:rsidR="00101232" w:rsidRDefault="00101232" w:rsidP="00A22558">
    <w:pPr>
      <w:framePr w:w="2104" w:h="885" w:hSpace="142" w:wrap="around" w:vAnchor="page" w:hAnchor="page" w:x="8971" w:y="8987" w:anchorLock="1"/>
      <w:rPr>
        <w:rFonts w:ascii="Arial" w:hAnsi="Arial" w:cs="Arial"/>
        <w:sz w:val="14"/>
        <w:szCs w:val="14"/>
      </w:rPr>
    </w:pPr>
    <w:r>
      <w:rPr>
        <w:rFonts w:ascii="Arial" w:hAnsi="Arial"/>
        <w:sz w:val="14"/>
      </w:rPr>
      <w:t xml:space="preserve">Gearboxes from WITTENSTEIN alpha with </w:t>
    </w:r>
    <w:proofErr w:type="spellStart"/>
    <w:r>
      <w:rPr>
        <w:rFonts w:ascii="Arial" w:hAnsi="Arial"/>
        <w:sz w:val="14"/>
      </w:rPr>
      <w:t>cynapse</w:t>
    </w:r>
    <w:proofErr w:type="spellEnd"/>
    <w:r>
      <w:rPr>
        <w:rFonts w:ascii="Arial" w:hAnsi="Arial"/>
        <w:sz w:val="14"/>
        <w:vertAlign w:val="superscript"/>
      </w:rPr>
      <w:t>®</w:t>
    </w:r>
    <w:r>
      <w:rPr>
        <w:rFonts w:ascii="Arial" w:hAnsi="Arial"/>
        <w:sz w:val="14"/>
      </w:rPr>
      <w:t xml:space="preserve"> functionality</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215DAF27"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16C2AC17">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F97333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215241E" w:rsidR="00B23BAB" w:rsidRDefault="00101232">
    <w:r>
      <w:rPr>
        <w:noProof/>
        <w:lang w:val="de-DE" w:eastAsia="de-DE"/>
      </w:rPr>
      <w:drawing>
        <wp:anchor distT="0" distB="0" distL="114300" distR="114300" simplePos="0" relativeHeight="251667456" behindDoc="1" locked="0" layoutInCell="1" allowOverlap="1" wp14:anchorId="0C7AB853" wp14:editId="0255D994">
          <wp:simplePos x="0" y="0"/>
          <wp:positionH relativeFrom="margin">
            <wp:posOffset>4796766</wp:posOffset>
          </wp:positionH>
          <wp:positionV relativeFrom="paragraph">
            <wp:posOffset>4114069</wp:posOffset>
          </wp:positionV>
          <wp:extent cx="1363345" cy="904875"/>
          <wp:effectExtent l="0" t="0" r="8255" b="9525"/>
          <wp:wrapTight wrapText="bothSides">
            <wp:wrapPolygon edited="0">
              <wp:start x="0" y="0"/>
              <wp:lineTo x="0" y="21373"/>
              <wp:lineTo x="21429" y="21373"/>
              <wp:lineTo x="21429" y="0"/>
              <wp:lineTo x="0" y="0"/>
            </wp:wrapPolygon>
          </wp:wrapTight>
          <wp:docPr id="888311815" name="Grafik 1" descr="Ein Bild, das Computer, Im Haus, medizinische Ausrüs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57376" name="Grafik 1" descr="Ein Bild, das Computer, Im Haus, medizinische Ausrüstung, Maschine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363345" cy="9048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52B6EB6"/>
    <w:multiLevelType w:val="hybridMultilevel"/>
    <w:tmpl w:val="F3489224"/>
    <w:lvl w:ilvl="0" w:tplc="868AF85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77615344">
    <w:abstractNumId w:val="22"/>
  </w:num>
  <w:num w:numId="2" w16cid:durableId="1282808721">
    <w:abstractNumId w:val="20"/>
  </w:num>
  <w:num w:numId="3" w16cid:durableId="633951594">
    <w:abstractNumId w:val="14"/>
  </w:num>
  <w:num w:numId="4" w16cid:durableId="1770854675">
    <w:abstractNumId w:val="9"/>
  </w:num>
  <w:num w:numId="5" w16cid:durableId="1931231353">
    <w:abstractNumId w:val="7"/>
  </w:num>
  <w:num w:numId="6" w16cid:durableId="1545020096">
    <w:abstractNumId w:val="6"/>
  </w:num>
  <w:num w:numId="7" w16cid:durableId="1459295299">
    <w:abstractNumId w:val="5"/>
  </w:num>
  <w:num w:numId="8" w16cid:durableId="447090211">
    <w:abstractNumId w:val="4"/>
  </w:num>
  <w:num w:numId="9" w16cid:durableId="878206159">
    <w:abstractNumId w:val="8"/>
  </w:num>
  <w:num w:numId="10" w16cid:durableId="249893397">
    <w:abstractNumId w:val="3"/>
  </w:num>
  <w:num w:numId="11" w16cid:durableId="1037007157">
    <w:abstractNumId w:val="2"/>
  </w:num>
  <w:num w:numId="12" w16cid:durableId="280380214">
    <w:abstractNumId w:val="1"/>
  </w:num>
  <w:num w:numId="13" w16cid:durableId="596788007">
    <w:abstractNumId w:val="0"/>
  </w:num>
  <w:num w:numId="14" w16cid:durableId="824322196">
    <w:abstractNumId w:val="24"/>
  </w:num>
  <w:num w:numId="15" w16cid:durableId="402601620">
    <w:abstractNumId w:val="10"/>
  </w:num>
  <w:num w:numId="16" w16cid:durableId="907694611">
    <w:abstractNumId w:val="27"/>
  </w:num>
  <w:num w:numId="17" w16cid:durableId="1573856762">
    <w:abstractNumId w:val="15"/>
  </w:num>
  <w:num w:numId="18" w16cid:durableId="1000503943">
    <w:abstractNumId w:val="23"/>
  </w:num>
  <w:num w:numId="19" w16cid:durableId="691609322">
    <w:abstractNumId w:val="25"/>
  </w:num>
  <w:num w:numId="20" w16cid:durableId="1934624183">
    <w:abstractNumId w:val="12"/>
  </w:num>
  <w:num w:numId="21" w16cid:durableId="266934218">
    <w:abstractNumId w:val="21"/>
  </w:num>
  <w:num w:numId="22" w16cid:durableId="600839136">
    <w:abstractNumId w:val="28"/>
  </w:num>
  <w:num w:numId="23" w16cid:durableId="75056139">
    <w:abstractNumId w:val="19"/>
  </w:num>
  <w:num w:numId="24" w16cid:durableId="136532642">
    <w:abstractNumId w:val="26"/>
  </w:num>
  <w:num w:numId="25" w16cid:durableId="1652250562">
    <w:abstractNumId w:val="13"/>
  </w:num>
  <w:num w:numId="26" w16cid:durableId="716969572">
    <w:abstractNumId w:val="16"/>
  </w:num>
  <w:num w:numId="27" w16cid:durableId="1771656781">
    <w:abstractNumId w:val="17"/>
  </w:num>
  <w:num w:numId="28" w16cid:durableId="1784110160">
    <w:abstractNumId w:val="18"/>
  </w:num>
  <w:num w:numId="29" w16cid:durableId="15212385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52F04"/>
    <w:rsid w:val="00093A75"/>
    <w:rsid w:val="0009490E"/>
    <w:rsid w:val="000959B9"/>
    <w:rsid w:val="000D5808"/>
    <w:rsid w:val="000E64C9"/>
    <w:rsid w:val="000F5C20"/>
    <w:rsid w:val="0010111B"/>
    <w:rsid w:val="00101232"/>
    <w:rsid w:val="00174DE9"/>
    <w:rsid w:val="001871DD"/>
    <w:rsid w:val="00196D4D"/>
    <w:rsid w:val="001A1D17"/>
    <w:rsid w:val="001B5B84"/>
    <w:rsid w:val="001C181D"/>
    <w:rsid w:val="001F0178"/>
    <w:rsid w:val="001F1B39"/>
    <w:rsid w:val="00216485"/>
    <w:rsid w:val="00224615"/>
    <w:rsid w:val="0024560C"/>
    <w:rsid w:val="00256E0D"/>
    <w:rsid w:val="0028186D"/>
    <w:rsid w:val="002B17FE"/>
    <w:rsid w:val="002F40E5"/>
    <w:rsid w:val="00311064"/>
    <w:rsid w:val="00321EB2"/>
    <w:rsid w:val="003801B9"/>
    <w:rsid w:val="003B0DD5"/>
    <w:rsid w:val="003E25F2"/>
    <w:rsid w:val="003E54AC"/>
    <w:rsid w:val="00405B69"/>
    <w:rsid w:val="0040748A"/>
    <w:rsid w:val="00413379"/>
    <w:rsid w:val="00423092"/>
    <w:rsid w:val="004308A9"/>
    <w:rsid w:val="00466416"/>
    <w:rsid w:val="00472058"/>
    <w:rsid w:val="00484935"/>
    <w:rsid w:val="00490BCA"/>
    <w:rsid w:val="00495EB4"/>
    <w:rsid w:val="004B4687"/>
    <w:rsid w:val="004B5DB9"/>
    <w:rsid w:val="004C429A"/>
    <w:rsid w:val="004C4F55"/>
    <w:rsid w:val="004D07A3"/>
    <w:rsid w:val="004D319F"/>
    <w:rsid w:val="004D34EF"/>
    <w:rsid w:val="004D79F6"/>
    <w:rsid w:val="00502B7D"/>
    <w:rsid w:val="00515472"/>
    <w:rsid w:val="005258FF"/>
    <w:rsid w:val="00527551"/>
    <w:rsid w:val="0053585A"/>
    <w:rsid w:val="00551561"/>
    <w:rsid w:val="005756EF"/>
    <w:rsid w:val="005A2A6B"/>
    <w:rsid w:val="005C09E4"/>
    <w:rsid w:val="005C44B6"/>
    <w:rsid w:val="00602CF4"/>
    <w:rsid w:val="00606C2B"/>
    <w:rsid w:val="00631774"/>
    <w:rsid w:val="006429B7"/>
    <w:rsid w:val="00651504"/>
    <w:rsid w:val="006716C1"/>
    <w:rsid w:val="00672959"/>
    <w:rsid w:val="0067362A"/>
    <w:rsid w:val="00682C03"/>
    <w:rsid w:val="00686ABC"/>
    <w:rsid w:val="00693687"/>
    <w:rsid w:val="0069402F"/>
    <w:rsid w:val="006978F5"/>
    <w:rsid w:val="006B2B81"/>
    <w:rsid w:val="006E221E"/>
    <w:rsid w:val="006E3A3F"/>
    <w:rsid w:val="006E7F78"/>
    <w:rsid w:val="0070284C"/>
    <w:rsid w:val="007115D0"/>
    <w:rsid w:val="0073037C"/>
    <w:rsid w:val="00735871"/>
    <w:rsid w:val="00784580"/>
    <w:rsid w:val="00787015"/>
    <w:rsid w:val="007C1241"/>
    <w:rsid w:val="007D0822"/>
    <w:rsid w:val="007D5EE7"/>
    <w:rsid w:val="007E1B3A"/>
    <w:rsid w:val="007E5945"/>
    <w:rsid w:val="007F373B"/>
    <w:rsid w:val="00803E65"/>
    <w:rsid w:val="00807FF2"/>
    <w:rsid w:val="00876D55"/>
    <w:rsid w:val="00877EB9"/>
    <w:rsid w:val="0088602E"/>
    <w:rsid w:val="008B1946"/>
    <w:rsid w:val="008D0BE0"/>
    <w:rsid w:val="008D220C"/>
    <w:rsid w:val="00915D7F"/>
    <w:rsid w:val="0093418D"/>
    <w:rsid w:val="009543AF"/>
    <w:rsid w:val="00990DB4"/>
    <w:rsid w:val="00995F4C"/>
    <w:rsid w:val="00996AEF"/>
    <w:rsid w:val="009A50E0"/>
    <w:rsid w:val="009E2550"/>
    <w:rsid w:val="009E64C8"/>
    <w:rsid w:val="00A22558"/>
    <w:rsid w:val="00AB2B13"/>
    <w:rsid w:val="00AE44E6"/>
    <w:rsid w:val="00AF69ED"/>
    <w:rsid w:val="00B06414"/>
    <w:rsid w:val="00B23BAB"/>
    <w:rsid w:val="00B27296"/>
    <w:rsid w:val="00B674B2"/>
    <w:rsid w:val="00B75706"/>
    <w:rsid w:val="00B921DE"/>
    <w:rsid w:val="00BC3A8E"/>
    <w:rsid w:val="00BF5603"/>
    <w:rsid w:val="00C254F3"/>
    <w:rsid w:val="00C3208E"/>
    <w:rsid w:val="00C35339"/>
    <w:rsid w:val="00C45C64"/>
    <w:rsid w:val="00C62472"/>
    <w:rsid w:val="00CB6092"/>
    <w:rsid w:val="00CB7B48"/>
    <w:rsid w:val="00CC07AD"/>
    <w:rsid w:val="00CC76E0"/>
    <w:rsid w:val="00CD0E2F"/>
    <w:rsid w:val="00D00B27"/>
    <w:rsid w:val="00D20BF8"/>
    <w:rsid w:val="00D44517"/>
    <w:rsid w:val="00D51188"/>
    <w:rsid w:val="00D7578B"/>
    <w:rsid w:val="00D85B55"/>
    <w:rsid w:val="00D9378B"/>
    <w:rsid w:val="00DB2CEB"/>
    <w:rsid w:val="00DC3644"/>
    <w:rsid w:val="00DC5E12"/>
    <w:rsid w:val="00DF442F"/>
    <w:rsid w:val="00DF7C12"/>
    <w:rsid w:val="00E25A17"/>
    <w:rsid w:val="00E41FF4"/>
    <w:rsid w:val="00E438F6"/>
    <w:rsid w:val="00E43C70"/>
    <w:rsid w:val="00E6035D"/>
    <w:rsid w:val="00E63DEB"/>
    <w:rsid w:val="00E916E3"/>
    <w:rsid w:val="00EA6527"/>
    <w:rsid w:val="00ED6D77"/>
    <w:rsid w:val="00EE24F4"/>
    <w:rsid w:val="00F007ED"/>
    <w:rsid w:val="00F035A4"/>
    <w:rsid w:val="00F1252C"/>
    <w:rsid w:val="00F17EC8"/>
    <w:rsid w:val="00F216C0"/>
    <w:rsid w:val="00F31E55"/>
    <w:rsid w:val="00F41791"/>
    <w:rsid w:val="00F50BA4"/>
    <w:rsid w:val="00F60746"/>
    <w:rsid w:val="00F628B7"/>
    <w:rsid w:val="00FA0D1F"/>
    <w:rsid w:val="00FA20B6"/>
    <w:rsid w:val="00FA33C1"/>
    <w:rsid w:val="00FA6A8B"/>
    <w:rsid w:val="00FB3C96"/>
    <w:rsid w:val="00FD04AF"/>
    <w:rsid w:val="00FD257E"/>
    <w:rsid w:val="00FE0316"/>
    <w:rsid w:val="00FE6F7F"/>
    <w:rsid w:val="00FE72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F387D8"/>
  <w15:docId w15:val="{D345E672-70A6-4F23-BBA4-950AF6D1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CB6092"/>
    <w:pPr>
      <w:spacing w:after="0" w:line="240" w:lineRule="auto"/>
    </w:pPr>
  </w:style>
  <w:style w:type="character" w:styleId="Fett">
    <w:name w:val="Strong"/>
    <w:basedOn w:val="Absatz-Standardschriftart"/>
    <w:uiPriority w:val="22"/>
    <w:qFormat/>
    <w:rsid w:val="000F5C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37564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2487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5408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Kaufmann, Lena</cp:lastModifiedBy>
  <cp:revision>2</cp:revision>
  <cp:lastPrinted>2024-03-12T12:19:00Z</cp:lastPrinted>
  <dcterms:created xsi:type="dcterms:W3CDTF">2024-03-19T07:59:00Z</dcterms:created>
  <dcterms:modified xsi:type="dcterms:W3CDTF">2024-03-19T07:59:00Z</dcterms:modified>
</cp:coreProperties>
</file>