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D52DD" w14:textId="139D15CF" w:rsidR="00735871" w:rsidRPr="0067362A" w:rsidRDefault="00735871" w:rsidP="009A50E0">
      <w:pPr>
        <w:pStyle w:val="Headline"/>
        <w:spacing w:line="360" w:lineRule="exact"/>
        <w:rPr>
          <w:sz w:val="28"/>
          <w:szCs w:val="28"/>
        </w:rPr>
      </w:pPr>
      <w:r w:rsidRPr="0067362A">
        <w:rPr>
          <w:sz w:val="28"/>
          <w:szCs w:val="28"/>
        </w:rPr>
        <w:t>WITTENSTEIN auf der Hannover Messe</w:t>
      </w:r>
      <w:r w:rsidR="0067362A" w:rsidRPr="0067362A">
        <w:rPr>
          <w:sz w:val="28"/>
          <w:szCs w:val="28"/>
        </w:rPr>
        <w:t xml:space="preserve"> </w:t>
      </w:r>
      <w:r w:rsidR="0067362A">
        <w:rPr>
          <w:sz w:val="28"/>
          <w:szCs w:val="28"/>
        </w:rPr>
        <w:t>2024</w:t>
      </w:r>
      <w:r w:rsidRPr="0067362A">
        <w:rPr>
          <w:sz w:val="28"/>
          <w:szCs w:val="28"/>
        </w:rPr>
        <w:t>:</w:t>
      </w:r>
    </w:p>
    <w:p w14:paraId="2EEC75A5" w14:textId="17CF35FD" w:rsidR="003E54AC" w:rsidRDefault="009A50E0" w:rsidP="009A50E0">
      <w:pPr>
        <w:pStyle w:val="Headline"/>
        <w:spacing w:line="360" w:lineRule="exact"/>
        <w:rPr>
          <w:sz w:val="28"/>
          <w:szCs w:val="28"/>
          <w:lang w:val="en-US"/>
        </w:rPr>
      </w:pPr>
      <w:r>
        <w:rPr>
          <w:sz w:val="28"/>
          <w:szCs w:val="28"/>
          <w:lang w:val="en-US"/>
        </w:rPr>
        <w:t>S</w:t>
      </w:r>
      <w:r w:rsidR="003E54AC" w:rsidRPr="00CB7B48">
        <w:rPr>
          <w:sz w:val="28"/>
          <w:szCs w:val="28"/>
          <w:lang w:val="en-US"/>
        </w:rPr>
        <w:t>haping the world of cybertronic motion</w:t>
      </w:r>
    </w:p>
    <w:p w14:paraId="7E0469F8" w14:textId="77777777" w:rsidR="00CB7B48" w:rsidRPr="00CB7B48" w:rsidRDefault="00CB7B48" w:rsidP="003E54AC">
      <w:pPr>
        <w:pStyle w:val="Headline"/>
        <w:rPr>
          <w:sz w:val="28"/>
          <w:szCs w:val="28"/>
          <w:lang w:val="en-US"/>
        </w:rPr>
      </w:pPr>
    </w:p>
    <w:p w14:paraId="1E609F85" w14:textId="63AE1B70" w:rsidR="009E2550" w:rsidRPr="00CB6092" w:rsidRDefault="009E2550" w:rsidP="0093418D">
      <w:pPr>
        <w:pStyle w:val="Subheadline"/>
      </w:pPr>
      <w:r w:rsidRPr="00CB6092">
        <w:t xml:space="preserve">Im Jahr des 75. Firmenjubiläums stellt die WITTENSTEIN SE </w:t>
      </w:r>
      <w:r w:rsidRPr="005A2A6B">
        <w:t xml:space="preserve">ihren Auftritt auf der Hannover Messe (Halle 6, Stand D17) unter das Motto „Shaping the world of </w:t>
      </w:r>
      <w:proofErr w:type="spellStart"/>
      <w:r w:rsidRPr="005A2A6B">
        <w:t>cybertronic</w:t>
      </w:r>
      <w:proofErr w:type="spellEnd"/>
      <w:r w:rsidRPr="005A2A6B">
        <w:t xml:space="preserve"> </w:t>
      </w:r>
      <w:proofErr w:type="spellStart"/>
      <w:r w:rsidRPr="005A2A6B">
        <w:t>motion</w:t>
      </w:r>
      <w:proofErr w:type="spellEnd"/>
      <w:r w:rsidRPr="005A2A6B">
        <w:t xml:space="preserve">“. Im Zentrum der Vielfalt der Produkt- und Lösungsthemen steht die </w:t>
      </w:r>
      <w:r w:rsidR="00FE0316">
        <w:t xml:space="preserve">cybertronische und </w:t>
      </w:r>
      <w:r w:rsidRPr="005A2A6B">
        <w:t>mechatronische Antriebstechnik im Kontext der fortschreitenden Digitalisierung in allen wichtigen industrielle</w:t>
      </w:r>
      <w:r w:rsidR="0024560C" w:rsidRPr="005A2A6B">
        <w:t>n</w:t>
      </w:r>
      <w:r w:rsidRPr="005A2A6B">
        <w:t xml:space="preserve"> Innovationssegmenten. </w:t>
      </w:r>
    </w:p>
    <w:p w14:paraId="2616EAFC" w14:textId="03D714E7" w:rsidR="0067362A" w:rsidRDefault="0067362A" w:rsidP="00490BCA">
      <w:pPr>
        <w:pStyle w:val="Flietext"/>
      </w:pPr>
    </w:p>
    <w:p w14:paraId="0F904D60" w14:textId="3AED60E5" w:rsidR="004B4687" w:rsidRPr="00CB6092" w:rsidRDefault="00915D7F" w:rsidP="00490BCA">
      <w:pPr>
        <w:pStyle w:val="Flietext"/>
      </w:pPr>
      <w:r w:rsidRPr="005A2A6B">
        <w:t xml:space="preserve">Keine Zukunft ohne Herkunft – </w:t>
      </w:r>
      <w:r w:rsidR="00490BCA" w:rsidRPr="005A2A6B">
        <w:t>von</w:t>
      </w:r>
      <w:r w:rsidR="0024560C" w:rsidRPr="00CB6092">
        <w:t xml:space="preserve"> der Gründung als Spezialmaschinenfab</w:t>
      </w:r>
      <w:r w:rsidR="00490BCA" w:rsidRPr="00CB6092">
        <w:t>ri</w:t>
      </w:r>
      <w:r w:rsidR="0024560C" w:rsidRPr="00CB6092">
        <w:t xml:space="preserve">k </w:t>
      </w:r>
      <w:r w:rsidR="00490BCA" w:rsidRPr="00CB6092">
        <w:t xml:space="preserve">mit drei Mitarbeitenden </w:t>
      </w:r>
      <w:r w:rsidR="0024560C" w:rsidRPr="00CB6092">
        <w:t>im Jahr</w:t>
      </w:r>
      <w:r w:rsidR="00490BCA" w:rsidRPr="00CB6092">
        <w:t xml:space="preserve"> </w:t>
      </w:r>
      <w:r w:rsidR="0024560C" w:rsidRPr="00CB6092">
        <w:t>1949 bis zu</w:t>
      </w:r>
      <w:r w:rsidR="00490BCA" w:rsidRPr="00CB6092">
        <w:t>r</w:t>
      </w:r>
      <w:r w:rsidR="004B4687" w:rsidRPr="00CB6092">
        <w:t xml:space="preserve"> diversifizierten</w:t>
      </w:r>
      <w:r w:rsidR="00490BCA" w:rsidRPr="00CB6092">
        <w:t>, marktführenden</w:t>
      </w:r>
      <w:r w:rsidR="004B4687" w:rsidRPr="00CB6092">
        <w:t xml:space="preserve"> </w:t>
      </w:r>
      <w:r w:rsidR="00490BCA" w:rsidRPr="00CB6092">
        <w:t xml:space="preserve">Unternehmensgruppe </w:t>
      </w:r>
      <w:r w:rsidR="004B4687" w:rsidRPr="00CB6092">
        <w:t>der digitalisierten mechatronischen Antriebstechnik</w:t>
      </w:r>
      <w:r w:rsidR="0024560C" w:rsidRPr="00CB6092">
        <w:t xml:space="preserve"> </w:t>
      </w:r>
      <w:r w:rsidR="00490BCA" w:rsidRPr="00CB6092">
        <w:t>im Jahr 2024 mit aktuell etwa 2.900 Beschäftigten hat sich WITTENSTEIN immer wieder neu aufgestellt – und die Leitidee der Gründerfamilie Wittenstein “</w:t>
      </w:r>
      <w:r w:rsidR="00CB6092">
        <w:t>e</w:t>
      </w:r>
      <w:r w:rsidR="00490BCA" w:rsidRPr="00CB6092">
        <w:t>ins sein mit der Zukunft” mit Leben gefüllt. Beweis dafür ist das breite Produkt- und Lösungsspektrum, das die WITTENSTEIN SE vom 22.</w:t>
      </w:r>
      <w:r w:rsidR="009A50E0">
        <w:t>-</w:t>
      </w:r>
      <w:r w:rsidR="00490BCA" w:rsidRPr="00CB6092">
        <w:t>26. April 2024 auf der Hannover Messe präsentiert.</w:t>
      </w:r>
    </w:p>
    <w:p w14:paraId="7C98EA62" w14:textId="77777777" w:rsidR="00490BCA" w:rsidRPr="00CB6092" w:rsidRDefault="00490BCA" w:rsidP="00490BCA">
      <w:pPr>
        <w:pStyle w:val="Flietext"/>
      </w:pPr>
    </w:p>
    <w:p w14:paraId="5F67B92F" w14:textId="13857FC8" w:rsidR="00490BCA" w:rsidRPr="00CB6092" w:rsidRDefault="00466416" w:rsidP="00490BCA">
      <w:pPr>
        <w:pStyle w:val="Flietext"/>
        <w:rPr>
          <w:b/>
          <w:bCs/>
        </w:rPr>
      </w:pPr>
      <w:r>
        <w:rPr>
          <w:b/>
          <w:bCs/>
        </w:rPr>
        <w:t>Digitalisierung i</w:t>
      </w:r>
      <w:r w:rsidR="00490BCA" w:rsidRPr="00CB6092">
        <w:rPr>
          <w:b/>
          <w:bCs/>
        </w:rPr>
        <w:t>m Fokus</w:t>
      </w:r>
    </w:p>
    <w:p w14:paraId="3B0532F6" w14:textId="77777777" w:rsidR="00490BCA" w:rsidRPr="00CB6092" w:rsidRDefault="00490BCA" w:rsidP="00490BCA">
      <w:pPr>
        <w:pStyle w:val="Flietext"/>
      </w:pPr>
    </w:p>
    <w:p w14:paraId="727117C1" w14:textId="1C61E40A" w:rsidR="0067362A" w:rsidRDefault="00AB2B13" w:rsidP="0067362A">
      <w:pPr>
        <w:pStyle w:val="Flietext"/>
      </w:pPr>
      <w:r w:rsidRPr="00CB6092">
        <w:t xml:space="preserve">Die </w:t>
      </w:r>
      <w:r w:rsidRPr="00CB6092">
        <w:rPr>
          <w:b/>
          <w:bCs/>
        </w:rPr>
        <w:t>WITTENSTEIN gruppe</w:t>
      </w:r>
      <w:r w:rsidRPr="00CB6092">
        <w:t xml:space="preserve"> sieht ihre Zukunft in cybertronischen Lösungen für eine digitalisierte Industrie. </w:t>
      </w:r>
      <w:r w:rsidR="0067362A">
        <w:t xml:space="preserve">Mit dem Ziel, </w:t>
      </w:r>
      <w:r w:rsidR="0067362A" w:rsidRPr="000B5413">
        <w:t>die digitale Transformation</w:t>
      </w:r>
      <w:r w:rsidR="0067362A">
        <w:t xml:space="preserve"> in der Antriebstechnik und im Maschinenbau</w:t>
      </w:r>
      <w:r w:rsidR="0067362A" w:rsidRPr="000B5413">
        <w:t xml:space="preserve"> maßgeblich mit</w:t>
      </w:r>
      <w:r w:rsidR="0067362A">
        <w:t>zu</w:t>
      </w:r>
      <w:r w:rsidR="0067362A" w:rsidRPr="000B5413">
        <w:t>gestalte</w:t>
      </w:r>
      <w:r w:rsidR="0067362A">
        <w:t xml:space="preserve">n, werden ausgewählte mechatronische Produkte und Systeme – mit integrierter Elektronik, Sensorik und Firmware – in ihrer Funktionalität in cybertronische Produkte und Systeme überführt, die zusätzlich untereinander kommunizieren und sich vernetzen können. </w:t>
      </w:r>
    </w:p>
    <w:p w14:paraId="1DE78B23" w14:textId="77777777" w:rsidR="0067362A" w:rsidRDefault="0067362A" w:rsidP="0067362A">
      <w:pPr>
        <w:pStyle w:val="Flietext"/>
      </w:pPr>
    </w:p>
    <w:p w14:paraId="12118D52" w14:textId="62D0414D" w:rsidR="000959B9" w:rsidRDefault="0067362A" w:rsidP="00682C03">
      <w:pPr>
        <w:pStyle w:val="Flietext"/>
      </w:pPr>
      <w:r>
        <w:t>Konkrete werden</w:t>
      </w:r>
      <w:r w:rsidR="00AB2B13" w:rsidRPr="00CB6092">
        <w:t xml:space="preserve"> in Hannover Getriebe </w:t>
      </w:r>
      <w:r w:rsidR="00CB6092">
        <w:t>der</w:t>
      </w:r>
      <w:r w:rsidR="00CB6092" w:rsidRPr="00CB6092">
        <w:t xml:space="preserve"> </w:t>
      </w:r>
      <w:r w:rsidR="00AB2B13" w:rsidRPr="00CB6092">
        <w:rPr>
          <w:b/>
          <w:bCs/>
        </w:rPr>
        <w:t>WITTENSTEIN alpha</w:t>
      </w:r>
      <w:r w:rsidR="00CB6092">
        <w:rPr>
          <w:b/>
          <w:bCs/>
        </w:rPr>
        <w:t xml:space="preserve"> GmbH</w:t>
      </w:r>
      <w:r w:rsidR="00AB2B13" w:rsidRPr="00CB6092">
        <w:t xml:space="preserve"> zu sehen sein, die dank cynapse</w:t>
      </w:r>
      <w:r w:rsidR="00FD257E" w:rsidRPr="00CB6092">
        <w:rPr>
          <w:vertAlign w:val="superscript"/>
        </w:rPr>
        <w:t>®</w:t>
      </w:r>
      <w:r w:rsidR="00AB2B13" w:rsidRPr="00CB6092">
        <w:t>-Funktionalität zugleich intelligent und kommunikationsfähig sind und so die Basis legen für Smart Services</w:t>
      </w:r>
      <w:r w:rsidR="00FD257E" w:rsidRPr="00CB6092">
        <w:t xml:space="preserve">, </w:t>
      </w:r>
      <w:r w:rsidR="00AB2B13" w:rsidRPr="00CB6092">
        <w:t>neue digitale Geschäftsmodelle</w:t>
      </w:r>
      <w:r w:rsidR="00FD257E" w:rsidRPr="00CB6092">
        <w:t xml:space="preserve"> und für innovative Zukunftstechnologien – wie </w:t>
      </w:r>
      <w:r>
        <w:t xml:space="preserve">beispielsweise </w:t>
      </w:r>
      <w:r w:rsidR="00FD257E" w:rsidRPr="00CB6092">
        <w:t xml:space="preserve">die </w:t>
      </w:r>
      <w:r w:rsidR="00CB6092">
        <w:t xml:space="preserve">Anwendung in den </w:t>
      </w:r>
      <w:r w:rsidR="00FD257E" w:rsidRPr="00CB6092">
        <w:t xml:space="preserve">Kite Hydrogen </w:t>
      </w:r>
      <w:proofErr w:type="spellStart"/>
      <w:r w:rsidR="00FD257E" w:rsidRPr="00CB6092">
        <w:t>Ships</w:t>
      </w:r>
      <w:proofErr w:type="spellEnd"/>
      <w:r w:rsidR="00FD257E" w:rsidRPr="00CB6092">
        <w:t xml:space="preserve"> </w:t>
      </w:r>
      <w:r w:rsidR="009A50E0">
        <w:t>der</w:t>
      </w:r>
      <w:r w:rsidR="00FD257E" w:rsidRPr="00CB6092">
        <w:t xml:space="preserve"> OCEANERGY</w:t>
      </w:r>
      <w:r w:rsidR="009A50E0">
        <w:t xml:space="preserve"> AG</w:t>
      </w:r>
      <w:r w:rsidR="00FD257E" w:rsidRPr="00CB6092">
        <w:t xml:space="preserve"> zur Gewinnung von </w:t>
      </w:r>
      <w:r w:rsidR="00FD257E" w:rsidRPr="00FD257E">
        <w:t>grüne</w:t>
      </w:r>
      <w:r w:rsidR="009A50E0">
        <w:t>m</w:t>
      </w:r>
      <w:r w:rsidR="00FD257E" w:rsidRPr="00FD257E">
        <w:t xml:space="preserve"> Wasserstoff zeig</w:t>
      </w:r>
      <w:r w:rsidR="00CB6092">
        <w:t>t</w:t>
      </w:r>
      <w:r w:rsidR="00FD257E" w:rsidRPr="00FD257E">
        <w:t>.</w:t>
      </w:r>
    </w:p>
    <w:p w14:paraId="262AA45F" w14:textId="77777777" w:rsidR="004C0C85" w:rsidRPr="00CB6092" w:rsidRDefault="004C0C85" w:rsidP="00682C03">
      <w:pPr>
        <w:pStyle w:val="Flietext"/>
      </w:pPr>
    </w:p>
    <w:p w14:paraId="6E3AF416" w14:textId="68E51F97" w:rsidR="00B75706" w:rsidRDefault="007D0822" w:rsidP="00682C03">
      <w:pPr>
        <w:pStyle w:val="Flietext"/>
      </w:pPr>
      <w:r w:rsidRPr="00CB6092">
        <w:t xml:space="preserve">Ein Highlight </w:t>
      </w:r>
      <w:r w:rsidR="00CB6092">
        <w:t>der</w:t>
      </w:r>
      <w:r w:rsidR="00CB6092" w:rsidRPr="00CB6092">
        <w:t xml:space="preserve"> </w:t>
      </w:r>
      <w:r w:rsidRPr="00CB6092">
        <w:rPr>
          <w:b/>
          <w:bCs/>
        </w:rPr>
        <w:t xml:space="preserve">WITTENSTEIN cyber </w:t>
      </w:r>
      <w:proofErr w:type="spellStart"/>
      <w:r w:rsidRPr="00CB6092">
        <w:rPr>
          <w:b/>
          <w:bCs/>
        </w:rPr>
        <w:t>motor</w:t>
      </w:r>
      <w:proofErr w:type="spellEnd"/>
      <w:r w:rsidR="00CB6092">
        <w:rPr>
          <w:b/>
          <w:bCs/>
        </w:rPr>
        <w:t xml:space="preserve"> GmbH</w:t>
      </w:r>
      <w:r w:rsidRPr="00CB6092">
        <w:t xml:space="preserve"> ist </w:t>
      </w:r>
      <w:r w:rsidRPr="005A2A6B">
        <w:t xml:space="preserve">der neue sicherheitszertifizierte </w:t>
      </w:r>
      <w:proofErr w:type="spellStart"/>
      <w:r w:rsidRPr="005A2A6B">
        <w:t>Servoregler</w:t>
      </w:r>
      <w:proofErr w:type="spellEnd"/>
      <w:r w:rsidRPr="005A2A6B">
        <w:t xml:space="preserve"> cyber</w:t>
      </w:r>
      <w:r w:rsidRPr="005A2A6B">
        <w:rPr>
          <w:vertAlign w:val="superscript"/>
        </w:rPr>
        <w:t>®</w:t>
      </w:r>
      <w:r w:rsidRPr="005A2A6B">
        <w:t xml:space="preserve"> </w:t>
      </w:r>
      <w:proofErr w:type="spellStart"/>
      <w:r w:rsidRPr="005A2A6B">
        <w:t>simco</w:t>
      </w:r>
      <w:proofErr w:type="spellEnd"/>
      <w:r w:rsidRPr="005A2A6B">
        <w:rPr>
          <w:vertAlign w:val="superscript"/>
        </w:rPr>
        <w:t>®</w:t>
      </w:r>
      <w:r w:rsidRPr="005A2A6B">
        <w:t xml:space="preserve"> drive 2 mit </w:t>
      </w:r>
      <w:proofErr w:type="spellStart"/>
      <w:r w:rsidRPr="005A2A6B">
        <w:lastRenderedPageBreak/>
        <w:t>PROFIsafe</w:t>
      </w:r>
      <w:proofErr w:type="spellEnd"/>
      <w:r w:rsidRPr="005A2A6B">
        <w:t xml:space="preserve">-Interface, wie er in Kombination mit einem Antriebsaktuator im kompakten </w:t>
      </w:r>
      <w:proofErr w:type="spellStart"/>
      <w:r w:rsidRPr="005A2A6B">
        <w:t>Servoantriebssystem</w:t>
      </w:r>
      <w:proofErr w:type="spellEnd"/>
      <w:r w:rsidRPr="005A2A6B">
        <w:t xml:space="preserve"> cyber</w:t>
      </w:r>
      <w:r w:rsidRPr="005A2A6B">
        <w:rPr>
          <w:vertAlign w:val="superscript"/>
        </w:rPr>
        <w:t>®</w:t>
      </w:r>
      <w:r w:rsidRPr="005A2A6B">
        <w:t xml:space="preserve"> iTAS</w:t>
      </w:r>
      <w:r w:rsidRPr="005A2A6B">
        <w:rPr>
          <w:vertAlign w:val="superscript"/>
        </w:rPr>
        <w:t>®</w:t>
      </w:r>
      <w:r w:rsidRPr="005A2A6B">
        <w:t xml:space="preserve"> system 2 für Fahrerlose Transportsysteme</w:t>
      </w:r>
      <w:r w:rsidR="009A50E0">
        <w:t xml:space="preserve"> (FTS)</w:t>
      </w:r>
      <w:r w:rsidRPr="005A2A6B">
        <w:t xml:space="preserve"> eingesetzt wird. </w:t>
      </w:r>
      <w:r w:rsidR="00466416" w:rsidRPr="009265AE">
        <w:t xml:space="preserve">Die </w:t>
      </w:r>
      <w:proofErr w:type="spellStart"/>
      <w:r w:rsidR="00466416" w:rsidRPr="009265AE">
        <w:t>PROFIsafe</w:t>
      </w:r>
      <w:proofErr w:type="spellEnd"/>
      <w:r w:rsidR="00466416" w:rsidRPr="009265AE">
        <w:t>-Schnittstelle leistet einen wichtigen Beitrag zur „Next Level Safety Architecture“</w:t>
      </w:r>
      <w:r w:rsidR="00466416">
        <w:t>, indem s</w:t>
      </w:r>
      <w:r w:rsidR="00466416" w:rsidRPr="009265AE">
        <w:t>ie die sicherheits- und steuerungstechnische Komplexität</w:t>
      </w:r>
      <w:r w:rsidR="00466416">
        <w:t xml:space="preserve"> </w:t>
      </w:r>
      <w:r w:rsidR="00466416" w:rsidRPr="009265AE">
        <w:t>reduziert</w:t>
      </w:r>
      <w:r w:rsidR="00466416">
        <w:t xml:space="preserve"> und</w:t>
      </w:r>
      <w:r w:rsidR="00466416" w:rsidRPr="009265AE">
        <w:t xml:space="preserve"> den Zeit- und Kostenaufwand bei Inbetriebnahme und Service von </w:t>
      </w:r>
      <w:r w:rsidR="009A50E0">
        <w:t>FTS</w:t>
      </w:r>
      <w:r w:rsidR="00466416">
        <w:t xml:space="preserve"> </w:t>
      </w:r>
      <w:r w:rsidR="00466416" w:rsidRPr="009265AE">
        <w:t>verringert</w:t>
      </w:r>
      <w:r w:rsidR="00466416">
        <w:t>. Zudem</w:t>
      </w:r>
      <w:r w:rsidR="00466416" w:rsidRPr="009265AE">
        <w:t xml:space="preserve"> erleichtert</w:t>
      </w:r>
      <w:r w:rsidR="00466416">
        <w:t xml:space="preserve"> sie die</w:t>
      </w:r>
      <w:r w:rsidR="00466416" w:rsidRPr="009265AE">
        <w:t xml:space="preserve"> Konfiguration und Dokumentation der Sicherheitsarchitektur.</w:t>
      </w:r>
    </w:p>
    <w:p w14:paraId="0B91D427" w14:textId="77777777" w:rsidR="000959B9" w:rsidRPr="005A2A6B" w:rsidRDefault="000959B9" w:rsidP="00682C03">
      <w:pPr>
        <w:pStyle w:val="Flietext"/>
      </w:pPr>
    </w:p>
    <w:p w14:paraId="1F47BEEE" w14:textId="2247B599" w:rsidR="000959B9" w:rsidRPr="005A2A6B" w:rsidRDefault="007D0822" w:rsidP="00682C03">
      <w:pPr>
        <w:pStyle w:val="Flietext"/>
      </w:pPr>
      <w:r w:rsidRPr="005A2A6B">
        <w:t>Bei</w:t>
      </w:r>
      <w:r w:rsidR="00CB6092">
        <w:t xml:space="preserve"> der</w:t>
      </w:r>
      <w:r w:rsidRPr="005A2A6B">
        <w:t xml:space="preserve"> </w:t>
      </w:r>
      <w:r w:rsidRPr="005A2A6B">
        <w:rPr>
          <w:b/>
          <w:bCs/>
        </w:rPr>
        <w:t xml:space="preserve">WITTENSTEIN </w:t>
      </w:r>
      <w:proofErr w:type="spellStart"/>
      <w:r w:rsidR="00CB6092">
        <w:rPr>
          <w:b/>
          <w:bCs/>
        </w:rPr>
        <w:t>g</w:t>
      </w:r>
      <w:r w:rsidRPr="005A2A6B">
        <w:rPr>
          <w:b/>
          <w:bCs/>
        </w:rPr>
        <w:t>alaxie</w:t>
      </w:r>
      <w:proofErr w:type="spellEnd"/>
      <w:r w:rsidR="00CB6092">
        <w:rPr>
          <w:b/>
          <w:bCs/>
        </w:rPr>
        <w:t xml:space="preserve"> GmbH</w:t>
      </w:r>
      <w:r w:rsidRPr="005A2A6B">
        <w:t xml:space="preserve"> </w:t>
      </w:r>
      <w:r w:rsidR="00682C03" w:rsidRPr="005A2A6B">
        <w:t xml:space="preserve">werden </w:t>
      </w:r>
      <w:r w:rsidRPr="005A2A6B">
        <w:t>die beiden anwendungs- und performanceoptimierten Getriebebaureihen Galaxie</w:t>
      </w:r>
      <w:r w:rsidRPr="005A2A6B">
        <w:rPr>
          <w:vertAlign w:val="superscript"/>
        </w:rPr>
        <w:t>®</w:t>
      </w:r>
      <w:r w:rsidRPr="005A2A6B">
        <w:t xml:space="preserve"> </w:t>
      </w:r>
      <w:proofErr w:type="spellStart"/>
      <w:r w:rsidRPr="005A2A6B">
        <w:t>robustness</w:t>
      </w:r>
      <w:proofErr w:type="spellEnd"/>
      <w:r w:rsidRPr="005A2A6B">
        <w:t xml:space="preserve"> </w:t>
      </w:r>
      <w:proofErr w:type="spellStart"/>
      <w:r w:rsidRPr="005A2A6B">
        <w:t>line</w:t>
      </w:r>
      <w:proofErr w:type="spellEnd"/>
      <w:r w:rsidRPr="005A2A6B">
        <w:t xml:space="preserve"> und </w:t>
      </w:r>
      <w:r w:rsidRPr="005A2A6B">
        <w:rPr>
          <w:color w:val="auto"/>
        </w:rPr>
        <w:t>Galaxie</w:t>
      </w:r>
      <w:r w:rsidRPr="005A2A6B">
        <w:rPr>
          <w:color w:val="auto"/>
          <w:vertAlign w:val="superscript"/>
        </w:rPr>
        <w:t>®</w:t>
      </w:r>
      <w:r w:rsidRPr="005A2A6B">
        <w:rPr>
          <w:color w:val="auto"/>
        </w:rPr>
        <w:t xml:space="preserve"> </w:t>
      </w:r>
      <w:proofErr w:type="spellStart"/>
      <w:r w:rsidRPr="005A2A6B">
        <w:rPr>
          <w:color w:val="auto"/>
        </w:rPr>
        <w:t>accuracy</w:t>
      </w:r>
      <w:proofErr w:type="spellEnd"/>
      <w:r w:rsidRPr="005A2A6B">
        <w:rPr>
          <w:color w:val="auto"/>
        </w:rPr>
        <w:t xml:space="preserve"> </w:t>
      </w:r>
      <w:proofErr w:type="spellStart"/>
      <w:r w:rsidRPr="005A2A6B">
        <w:rPr>
          <w:color w:val="auto"/>
        </w:rPr>
        <w:t>line</w:t>
      </w:r>
      <w:proofErr w:type="spellEnd"/>
      <w:r w:rsidRPr="005A2A6B">
        <w:rPr>
          <w:color w:val="auto"/>
        </w:rPr>
        <w:t xml:space="preserve"> </w:t>
      </w:r>
      <w:r w:rsidR="00682C03" w:rsidRPr="005A2A6B">
        <w:t>präsentiert</w:t>
      </w:r>
      <w:r w:rsidR="00682C03" w:rsidRPr="005A2A6B">
        <w:rPr>
          <w:color w:val="auto"/>
        </w:rPr>
        <w:t xml:space="preserve"> – </w:t>
      </w:r>
      <w:r w:rsidRPr="005A2A6B">
        <w:rPr>
          <w:color w:val="auto"/>
        </w:rPr>
        <w:t>sowie darauf aufbauende Digital-Twin-Konzepte</w:t>
      </w:r>
      <w:r w:rsidR="00682C03" w:rsidRPr="005A2A6B">
        <w:rPr>
          <w:color w:val="auto"/>
        </w:rPr>
        <w:t xml:space="preserve">, durch die der Lebenszyklus der Produkte beim </w:t>
      </w:r>
      <w:proofErr w:type="gramStart"/>
      <w:r w:rsidR="00682C03" w:rsidRPr="005A2A6B">
        <w:rPr>
          <w:color w:val="auto"/>
        </w:rPr>
        <w:t>Anwender</w:t>
      </w:r>
      <w:proofErr w:type="gramEnd"/>
      <w:r w:rsidR="00682C03" w:rsidRPr="005A2A6B">
        <w:rPr>
          <w:color w:val="auto"/>
        </w:rPr>
        <w:t xml:space="preserve"> mit dem </w:t>
      </w:r>
      <w:r w:rsidR="00682C03" w:rsidRPr="005A2A6B">
        <w:t>im direkten Herstellerumfeld vernetzt und so eine höhere digitalen Wertschöpfung generiert werden kann.</w:t>
      </w:r>
      <w:r w:rsidR="00472058" w:rsidRPr="005A2A6B">
        <w:t xml:space="preserve"> </w:t>
      </w:r>
    </w:p>
    <w:p w14:paraId="7607935E" w14:textId="77777777" w:rsidR="000959B9" w:rsidRPr="005A2A6B" w:rsidRDefault="000959B9" w:rsidP="00682C03">
      <w:pPr>
        <w:pStyle w:val="Flietext"/>
      </w:pPr>
    </w:p>
    <w:p w14:paraId="69E2751D" w14:textId="1549DD11" w:rsidR="000959B9" w:rsidRPr="005A2A6B" w:rsidRDefault="00472058" w:rsidP="00682C03">
      <w:pPr>
        <w:pStyle w:val="Flietext"/>
      </w:pPr>
      <w:r w:rsidRPr="005A2A6B">
        <w:t xml:space="preserve">Einen </w:t>
      </w:r>
      <w:r w:rsidR="00693687" w:rsidRPr="005A2A6B">
        <w:t>redundanten AC-Servoantrieb</w:t>
      </w:r>
      <w:r w:rsidRPr="005A2A6B">
        <w:t xml:space="preserve"> speziell für die Off-Shore-Erdgasförderung stellt </w:t>
      </w:r>
      <w:r w:rsidR="00CB6092">
        <w:t xml:space="preserve">die </w:t>
      </w:r>
      <w:r w:rsidRPr="005A2A6B">
        <w:rPr>
          <w:b/>
          <w:bCs/>
        </w:rPr>
        <w:t xml:space="preserve">WITTENSTEIN </w:t>
      </w:r>
      <w:proofErr w:type="spellStart"/>
      <w:r w:rsidRPr="005A2A6B">
        <w:rPr>
          <w:b/>
          <w:bCs/>
        </w:rPr>
        <w:t>motion</w:t>
      </w:r>
      <w:proofErr w:type="spellEnd"/>
      <w:r w:rsidRPr="005A2A6B">
        <w:rPr>
          <w:b/>
          <w:bCs/>
        </w:rPr>
        <w:t xml:space="preserve"> </w:t>
      </w:r>
      <w:proofErr w:type="spellStart"/>
      <w:r w:rsidRPr="005A2A6B">
        <w:rPr>
          <w:b/>
          <w:bCs/>
        </w:rPr>
        <w:t>control</w:t>
      </w:r>
      <w:proofErr w:type="spellEnd"/>
      <w:r w:rsidR="00CB6092">
        <w:rPr>
          <w:b/>
          <w:bCs/>
        </w:rPr>
        <w:t xml:space="preserve"> GmbH</w:t>
      </w:r>
      <w:r w:rsidRPr="005A2A6B">
        <w:rPr>
          <w:b/>
          <w:bCs/>
        </w:rPr>
        <w:t xml:space="preserve"> </w:t>
      </w:r>
      <w:r w:rsidRPr="005A2A6B">
        <w:t xml:space="preserve">vor. </w:t>
      </w:r>
      <w:r w:rsidR="00693687" w:rsidRPr="005A2A6B">
        <w:t>Die</w:t>
      </w:r>
      <w:r w:rsidRPr="005A2A6B">
        <w:t xml:space="preserve"> </w:t>
      </w:r>
      <w:r w:rsidR="00693687" w:rsidRPr="005A2A6B">
        <w:t>Besonderheit des vollelektrischen Aktuator</w:t>
      </w:r>
      <w:r w:rsidR="00CB6092">
        <w:t>s</w:t>
      </w:r>
      <w:r w:rsidR="00693687" w:rsidRPr="005A2A6B">
        <w:t xml:space="preserve"> besteht in der Möglichkeit, ihn aus einer Meerestiefe von bis zu 3.000 m in das </w:t>
      </w:r>
      <w:proofErr w:type="spellStart"/>
      <w:r w:rsidR="00693687" w:rsidRPr="005A2A6B">
        <w:t>Condition</w:t>
      </w:r>
      <w:proofErr w:type="spellEnd"/>
      <w:r w:rsidR="00693687" w:rsidRPr="005A2A6B">
        <w:t xml:space="preserve"> Monitoring und die </w:t>
      </w:r>
      <w:proofErr w:type="spellStart"/>
      <w:r w:rsidR="00693687" w:rsidRPr="005A2A6B">
        <w:t>Predictive</w:t>
      </w:r>
      <w:proofErr w:type="spellEnd"/>
      <w:r w:rsidR="00693687" w:rsidRPr="005A2A6B">
        <w:t xml:space="preserve"> Maintenance der Förderstation integrieren zu können – und dadurch höchste Funktionssicherheit und Verfügbarkeit</w:t>
      </w:r>
      <w:r w:rsidR="008D0BE0">
        <w:t xml:space="preserve"> zu gewährleisten</w:t>
      </w:r>
      <w:r w:rsidR="00693687" w:rsidRPr="005A2A6B">
        <w:t xml:space="preserve">. </w:t>
      </w:r>
    </w:p>
    <w:p w14:paraId="1D510BE7" w14:textId="77777777" w:rsidR="000959B9" w:rsidRPr="005A2A6B" w:rsidRDefault="000959B9" w:rsidP="00682C03">
      <w:pPr>
        <w:pStyle w:val="Flietext"/>
      </w:pPr>
    </w:p>
    <w:p w14:paraId="1004A503" w14:textId="59F04DDA" w:rsidR="000959B9" w:rsidRPr="005A2A6B" w:rsidRDefault="00693687" w:rsidP="00682C03">
      <w:pPr>
        <w:pStyle w:val="Flietext"/>
        <w:rPr>
          <w:color w:val="3E3D40"/>
          <w:shd w:val="clear" w:color="auto" w:fill="FFFFFF"/>
        </w:rPr>
      </w:pPr>
      <w:r w:rsidRPr="005A2A6B">
        <w:t xml:space="preserve">Das WITTENSTEIN-Tochterunternehmen </w:t>
      </w:r>
      <w:proofErr w:type="spellStart"/>
      <w:r w:rsidRPr="005A2A6B">
        <w:rPr>
          <w:b/>
          <w:bCs/>
        </w:rPr>
        <w:t>attocube</w:t>
      </w:r>
      <w:proofErr w:type="spellEnd"/>
      <w:r w:rsidR="00CB6092">
        <w:rPr>
          <w:b/>
          <w:bCs/>
        </w:rPr>
        <w:t xml:space="preserve"> </w:t>
      </w:r>
      <w:proofErr w:type="spellStart"/>
      <w:r w:rsidR="00CB6092">
        <w:rPr>
          <w:b/>
          <w:bCs/>
        </w:rPr>
        <w:t>systems</w:t>
      </w:r>
      <w:proofErr w:type="spellEnd"/>
      <w:r w:rsidR="00CB6092">
        <w:rPr>
          <w:b/>
          <w:bCs/>
        </w:rPr>
        <w:t xml:space="preserve"> AG</w:t>
      </w:r>
      <w:r w:rsidRPr="005A2A6B">
        <w:t xml:space="preserve"> </w:t>
      </w:r>
      <w:r w:rsidRPr="005A2A6B">
        <w:rPr>
          <w:color w:val="3E3D40"/>
          <w:shd w:val="clear" w:color="auto" w:fill="FFFFFF"/>
        </w:rPr>
        <w:t>zeigt mit dem aktuellen IDS3010 einen ultra-kompakte</w:t>
      </w:r>
      <w:r w:rsidR="008D0BE0">
        <w:rPr>
          <w:color w:val="3E3D40"/>
          <w:shd w:val="clear" w:color="auto" w:fill="FFFFFF"/>
        </w:rPr>
        <w:t>n</w:t>
      </w:r>
      <w:r w:rsidRPr="005A2A6B">
        <w:rPr>
          <w:color w:val="3E3D40"/>
          <w:shd w:val="clear" w:color="auto" w:fill="FFFFFF"/>
        </w:rPr>
        <w:t xml:space="preserve"> 3-Achs-Wegmesssensor </w:t>
      </w:r>
      <w:r w:rsidR="008D0BE0">
        <w:rPr>
          <w:color w:val="3E3D40"/>
          <w:shd w:val="clear" w:color="auto" w:fill="FFFFFF"/>
        </w:rPr>
        <w:t>für Hochpräzisionsanwendungen</w:t>
      </w:r>
      <w:r w:rsidR="000D5808">
        <w:rPr>
          <w:color w:val="3E3D40"/>
          <w:shd w:val="clear" w:color="auto" w:fill="FFFFFF"/>
        </w:rPr>
        <w:t xml:space="preserve"> im Nano-Bereich</w:t>
      </w:r>
      <w:r w:rsidR="008D0BE0">
        <w:rPr>
          <w:color w:val="3E3D40"/>
          <w:shd w:val="clear" w:color="auto" w:fill="FFFFFF"/>
        </w:rPr>
        <w:t xml:space="preserve"> </w:t>
      </w:r>
      <w:r w:rsidRPr="005A2A6B">
        <w:rPr>
          <w:color w:val="3E3D40"/>
          <w:shd w:val="clear" w:color="auto" w:fill="FFFFFF"/>
        </w:rPr>
        <w:t>mit integrierte</w:t>
      </w:r>
      <w:r w:rsidR="009A50E0">
        <w:rPr>
          <w:color w:val="3E3D40"/>
          <w:shd w:val="clear" w:color="auto" w:fill="FFFFFF"/>
        </w:rPr>
        <w:t>m</w:t>
      </w:r>
      <w:r w:rsidRPr="005A2A6B">
        <w:rPr>
          <w:color w:val="3E3D40"/>
          <w:shd w:val="clear" w:color="auto" w:fill="FFFFFF"/>
        </w:rPr>
        <w:t xml:space="preserve"> Webserver, der sich digital in die </w:t>
      </w:r>
      <w:r w:rsidR="00C35339">
        <w:rPr>
          <w:color w:val="3E3D40"/>
          <w:shd w:val="clear" w:color="auto" w:fill="FFFFFF"/>
        </w:rPr>
        <w:t>Operational Technology (</w:t>
      </w:r>
      <w:r w:rsidRPr="005A2A6B">
        <w:rPr>
          <w:color w:val="3E3D40"/>
          <w:shd w:val="clear" w:color="auto" w:fill="FFFFFF"/>
        </w:rPr>
        <w:t>OT</w:t>
      </w:r>
      <w:r w:rsidR="00C35339">
        <w:rPr>
          <w:color w:val="3E3D40"/>
          <w:shd w:val="clear" w:color="auto" w:fill="FFFFFF"/>
        </w:rPr>
        <w:t>)</w:t>
      </w:r>
      <w:r w:rsidRPr="005A2A6B">
        <w:rPr>
          <w:color w:val="3E3D40"/>
          <w:shd w:val="clear" w:color="auto" w:fill="FFFFFF"/>
        </w:rPr>
        <w:t xml:space="preserve"> und </w:t>
      </w:r>
      <w:r w:rsidR="00C35339">
        <w:rPr>
          <w:color w:val="3E3D40"/>
          <w:shd w:val="clear" w:color="auto" w:fill="FFFFFF"/>
        </w:rPr>
        <w:t>Informationstechnologie (</w:t>
      </w:r>
      <w:r w:rsidRPr="005A2A6B">
        <w:rPr>
          <w:color w:val="3E3D40"/>
          <w:shd w:val="clear" w:color="auto" w:fill="FFFFFF"/>
        </w:rPr>
        <w:t>IT</w:t>
      </w:r>
      <w:r w:rsidR="00C35339">
        <w:rPr>
          <w:color w:val="3E3D40"/>
          <w:shd w:val="clear" w:color="auto" w:fill="FFFFFF"/>
        </w:rPr>
        <w:t>)</w:t>
      </w:r>
      <w:r w:rsidRPr="005A2A6B">
        <w:rPr>
          <w:color w:val="3E3D40"/>
          <w:shd w:val="clear" w:color="auto" w:fill="FFFFFF"/>
        </w:rPr>
        <w:t xml:space="preserve"> von Maschinen und Produktionsanlagen integrieren lässt.</w:t>
      </w:r>
    </w:p>
    <w:p w14:paraId="4013CF73" w14:textId="77777777" w:rsidR="00C35339" w:rsidRDefault="00C35339" w:rsidP="00682C03">
      <w:pPr>
        <w:pStyle w:val="Flietext"/>
        <w:rPr>
          <w:color w:val="auto"/>
          <w:shd w:val="clear" w:color="auto" w:fill="FFFFFF"/>
        </w:rPr>
      </w:pPr>
      <w:bookmarkStart w:id="0" w:name="_Hlk160695548"/>
    </w:p>
    <w:p w14:paraId="4EA88F7A" w14:textId="3F5FB0C9" w:rsidR="005A2A6B" w:rsidRDefault="00F1252C" w:rsidP="00682C03">
      <w:pPr>
        <w:pStyle w:val="Flietext"/>
        <w:rPr>
          <w:color w:val="auto"/>
          <w:shd w:val="clear" w:color="auto" w:fill="FFFFFF"/>
        </w:rPr>
      </w:pPr>
      <w:bookmarkStart w:id="1" w:name="_Hlk160696985"/>
      <w:r w:rsidRPr="00F1252C">
        <w:rPr>
          <w:color w:val="auto"/>
          <w:shd w:val="clear" w:color="auto" w:fill="FFFFFF"/>
        </w:rPr>
        <w:t xml:space="preserve">Das Thema Industrial Security </w:t>
      </w:r>
      <w:r>
        <w:rPr>
          <w:color w:val="auto"/>
          <w:shd w:val="clear" w:color="auto" w:fill="FFFFFF"/>
        </w:rPr>
        <w:t xml:space="preserve">steht bei der </w:t>
      </w:r>
      <w:proofErr w:type="spellStart"/>
      <w:r w:rsidRPr="00466416">
        <w:rPr>
          <w:b/>
          <w:bCs/>
          <w:color w:val="auto"/>
          <w:shd w:val="clear" w:color="auto" w:fill="FFFFFF"/>
        </w:rPr>
        <w:t>baramundi</w:t>
      </w:r>
      <w:proofErr w:type="spellEnd"/>
      <w:r w:rsidRPr="00466416">
        <w:rPr>
          <w:b/>
          <w:bCs/>
          <w:color w:val="auto"/>
          <w:shd w:val="clear" w:color="auto" w:fill="FFFFFF"/>
        </w:rPr>
        <w:t xml:space="preserve"> </w:t>
      </w:r>
      <w:proofErr w:type="spellStart"/>
      <w:r w:rsidRPr="00466416">
        <w:rPr>
          <w:b/>
          <w:bCs/>
          <w:color w:val="auto"/>
          <w:shd w:val="clear" w:color="auto" w:fill="FFFFFF"/>
        </w:rPr>
        <w:t>software</w:t>
      </w:r>
      <w:proofErr w:type="spellEnd"/>
      <w:r w:rsidRPr="00466416">
        <w:rPr>
          <w:b/>
          <w:bCs/>
          <w:color w:val="auto"/>
          <w:shd w:val="clear" w:color="auto" w:fill="FFFFFF"/>
        </w:rPr>
        <w:t xml:space="preserve"> GmbH</w:t>
      </w:r>
      <w:r>
        <w:rPr>
          <w:color w:val="auto"/>
          <w:shd w:val="clear" w:color="auto" w:fill="FFFFFF"/>
        </w:rPr>
        <w:t>, einem weiteren Unternehmen der WITTENSTEIN gruppe, im Fokus</w:t>
      </w:r>
      <w:r w:rsidR="00C35339">
        <w:rPr>
          <w:color w:val="auto"/>
          <w:shd w:val="clear" w:color="auto" w:fill="FFFFFF"/>
        </w:rPr>
        <w:t xml:space="preserve">, denn </w:t>
      </w:r>
      <w:r w:rsidR="00C35339" w:rsidRPr="00F1252C">
        <w:rPr>
          <w:color w:val="auto"/>
          <w:shd w:val="clear" w:color="auto" w:fill="FFFFFF"/>
        </w:rPr>
        <w:t>IT und OT wachsen immer mehr zusammen</w:t>
      </w:r>
      <w:r w:rsidR="00C35339">
        <w:rPr>
          <w:color w:val="auto"/>
          <w:shd w:val="clear" w:color="auto" w:fill="FFFFFF"/>
        </w:rPr>
        <w:t>.</w:t>
      </w:r>
      <w:r>
        <w:rPr>
          <w:color w:val="auto"/>
          <w:shd w:val="clear" w:color="auto" w:fill="FFFFFF"/>
        </w:rPr>
        <w:t xml:space="preserve"> Mit ihrer </w:t>
      </w:r>
      <w:proofErr w:type="spellStart"/>
      <w:r>
        <w:rPr>
          <w:color w:val="auto"/>
          <w:shd w:val="clear" w:color="auto" w:fill="FFFFFF"/>
        </w:rPr>
        <w:t>baramundi</w:t>
      </w:r>
      <w:proofErr w:type="spellEnd"/>
      <w:r>
        <w:rPr>
          <w:color w:val="auto"/>
          <w:shd w:val="clear" w:color="auto" w:fill="FFFFFF"/>
        </w:rPr>
        <w:t xml:space="preserve"> Management Suite zeigt sie in Hannover eine Lösung, wie sich verschiedenste Geräte der typischen </w:t>
      </w:r>
      <w:proofErr w:type="spellStart"/>
      <w:r>
        <w:rPr>
          <w:color w:val="auto"/>
          <w:shd w:val="clear" w:color="auto" w:fill="FFFFFF"/>
        </w:rPr>
        <w:t>IIot</w:t>
      </w:r>
      <w:proofErr w:type="spellEnd"/>
      <w:r>
        <w:rPr>
          <w:color w:val="auto"/>
          <w:shd w:val="clear" w:color="auto" w:fill="FFFFFF"/>
        </w:rPr>
        <w:t xml:space="preserve">-Netzwerklandschaft effizient managen lassen, um die Produktion verlässlich abzusichern. </w:t>
      </w:r>
      <w:bookmarkEnd w:id="0"/>
      <w:bookmarkEnd w:id="1"/>
    </w:p>
    <w:p w14:paraId="12070D75" w14:textId="77777777" w:rsidR="00F50BA4" w:rsidRPr="005A2A6B" w:rsidRDefault="00F50BA4" w:rsidP="00682C03">
      <w:pPr>
        <w:pStyle w:val="Flietext"/>
        <w:rPr>
          <w:color w:val="auto"/>
          <w:shd w:val="clear" w:color="auto" w:fill="FFFFFF"/>
        </w:rPr>
      </w:pPr>
    </w:p>
    <w:p w14:paraId="59693CAC" w14:textId="35A629D9" w:rsidR="006E7F78" w:rsidRDefault="006E7F78" w:rsidP="006E7F78">
      <w:pPr>
        <w:pStyle w:val="Flietext"/>
      </w:pPr>
      <w:bookmarkStart w:id="2" w:name="_Hlk160629268"/>
      <w:r w:rsidRPr="002E599F">
        <w:t>Auf den Zukunftsmarkt der haptischen Sensorik fokussiert, präsentiert die</w:t>
      </w:r>
      <w:r w:rsidRPr="002E599F">
        <w:rPr>
          <w:shd w:val="clear" w:color="auto" w:fill="FFFFFF"/>
        </w:rPr>
        <w:t xml:space="preserve"> </w:t>
      </w:r>
      <w:proofErr w:type="spellStart"/>
      <w:r w:rsidRPr="002E599F">
        <w:rPr>
          <w:b/>
          <w:bCs/>
          <w:shd w:val="clear" w:color="auto" w:fill="FFFFFF"/>
        </w:rPr>
        <w:t>Resense</w:t>
      </w:r>
      <w:proofErr w:type="spellEnd"/>
      <w:r w:rsidRPr="002E599F">
        <w:rPr>
          <w:b/>
          <w:bCs/>
          <w:shd w:val="clear" w:color="auto" w:fill="FFFFFF"/>
        </w:rPr>
        <w:t xml:space="preserve"> GmbH </w:t>
      </w:r>
      <w:r w:rsidRPr="002E599F">
        <w:rPr>
          <w:shd w:val="clear" w:color="auto" w:fill="FFFFFF"/>
        </w:rPr>
        <w:t xml:space="preserve">– ein Gemeinschaftsunternehmen des </w:t>
      </w:r>
      <w:r w:rsidRPr="002E599F">
        <w:rPr>
          <w:color w:val="auto"/>
        </w:rPr>
        <w:t>Messtechnik-Herstellers WIKA Alexander Wiegand SE &amp; Co. KG und der WITTENSTEIN SE –</w:t>
      </w:r>
      <w:r>
        <w:rPr>
          <w:color w:val="auto"/>
        </w:rPr>
        <w:t xml:space="preserve"> die weltweit kleinsten </w:t>
      </w:r>
      <w:r w:rsidRPr="002E599F">
        <w:t>6-achsige</w:t>
      </w:r>
      <w:r>
        <w:t>n</w:t>
      </w:r>
      <w:r w:rsidRPr="002E599F">
        <w:t xml:space="preserve"> Kraft-</w:t>
      </w:r>
      <w:r w:rsidRPr="002E599F">
        <w:lastRenderedPageBreak/>
        <w:t>Drehmomentsensor</w:t>
      </w:r>
      <w:r>
        <w:t>en</w:t>
      </w:r>
      <w:r w:rsidRPr="002E599F">
        <w:t>.</w:t>
      </w:r>
      <w:r>
        <w:t xml:space="preserve"> Durch ihr einzigartiges Design mit Hohlwelle und die kompakte Baugröße verleihen sie </w:t>
      </w:r>
      <w:r w:rsidRPr="002D4D28">
        <w:t>Maschinen</w:t>
      </w:r>
      <w:r>
        <w:t xml:space="preserve"> </w:t>
      </w:r>
      <w:r w:rsidRPr="002D4D28">
        <w:t>in der Medizintechnik, Robotik und Mikromanipulation</w:t>
      </w:r>
      <w:r>
        <w:t xml:space="preserve"> </w:t>
      </w:r>
      <w:r w:rsidRPr="002D4D28">
        <w:t>einen Tastsinn.</w:t>
      </w:r>
    </w:p>
    <w:bookmarkEnd w:id="2"/>
    <w:p w14:paraId="5E44963C" w14:textId="77777777" w:rsidR="001871DD" w:rsidRDefault="001871DD" w:rsidP="00682C03">
      <w:pPr>
        <w:pStyle w:val="Flietext"/>
        <w:rPr>
          <w:b/>
          <w:bCs/>
        </w:rPr>
      </w:pPr>
    </w:p>
    <w:p w14:paraId="4F35974F" w14:textId="078D9973" w:rsidR="005A2A6B" w:rsidRPr="00527551" w:rsidRDefault="00527551" w:rsidP="00682C03">
      <w:pPr>
        <w:pStyle w:val="Flietext"/>
        <w:rPr>
          <w:b/>
          <w:bCs/>
        </w:rPr>
      </w:pPr>
      <w:r w:rsidRPr="00527551">
        <w:rPr>
          <w:b/>
          <w:bCs/>
        </w:rPr>
        <w:t>Innovationstreiber in der cybertronischen Antriebstechnik</w:t>
      </w:r>
    </w:p>
    <w:p w14:paraId="6D5511BE" w14:textId="77777777" w:rsidR="00527551" w:rsidRPr="00527551" w:rsidRDefault="00527551" w:rsidP="00682C03">
      <w:pPr>
        <w:pStyle w:val="Flietext"/>
        <w:rPr>
          <w:color w:val="3E3D40"/>
          <w:shd w:val="clear" w:color="auto" w:fill="FFFFFF"/>
        </w:rPr>
      </w:pPr>
    </w:p>
    <w:p w14:paraId="67CCBDD3" w14:textId="7A478C8E" w:rsidR="00527551" w:rsidRPr="0067362A" w:rsidRDefault="00527551" w:rsidP="00527551">
      <w:pPr>
        <w:autoSpaceDE w:val="0"/>
        <w:autoSpaceDN w:val="0"/>
        <w:adjustRightInd w:val="0"/>
        <w:spacing w:line="260" w:lineRule="exact"/>
        <w:rPr>
          <w:rFonts w:ascii="Arial" w:hAnsi="Arial" w:cs="Arial"/>
          <w:spacing w:val="10"/>
          <w:sz w:val="20"/>
          <w:szCs w:val="20"/>
        </w:rPr>
      </w:pPr>
      <w:r w:rsidRPr="0067362A">
        <w:rPr>
          <w:rFonts w:ascii="Arial" w:hAnsi="Arial" w:cs="Arial"/>
          <w:spacing w:val="10"/>
          <w:sz w:val="20"/>
          <w:szCs w:val="20"/>
        </w:rPr>
        <w:t xml:space="preserve">Die WITTENSTEIN SE ist heute einer der weltweit wichtigsten Innovationstreiber in der cybertronischen Antriebstechnik. Als internationaler Technologiekonzern entwickelt die Unternehmensgruppe kundenspezifische Produkte, Systeme und Lösungen für hochdynamische Bewegung, präziseste Positionierung und intelligente Vernetzung – und kann </w:t>
      </w:r>
      <w:r w:rsidR="00CB6092" w:rsidRPr="0067362A">
        <w:rPr>
          <w:rFonts w:ascii="Arial" w:hAnsi="Arial" w:cs="Arial"/>
          <w:spacing w:val="10"/>
          <w:sz w:val="20"/>
          <w:szCs w:val="20"/>
        </w:rPr>
        <w:t xml:space="preserve">seine Kunden in diesen Feldern immer wieder mit </w:t>
      </w:r>
      <w:r w:rsidRPr="0067362A">
        <w:rPr>
          <w:rFonts w:ascii="Arial" w:hAnsi="Arial" w:cs="Arial"/>
          <w:spacing w:val="10"/>
          <w:sz w:val="20"/>
          <w:szCs w:val="20"/>
        </w:rPr>
        <w:t xml:space="preserve">bahnbrechenden Innovationen überraschen und begeistern. </w:t>
      </w:r>
    </w:p>
    <w:p w14:paraId="72760C1E" w14:textId="2474E3E8" w:rsidR="00490BCA" w:rsidRDefault="00490BCA" w:rsidP="00490BCA">
      <w:pPr>
        <w:pStyle w:val="Flietext"/>
        <w:rPr>
          <w:b/>
          <w:bCs/>
        </w:rPr>
      </w:pPr>
    </w:p>
    <w:p w14:paraId="68C69306" w14:textId="1784C88B" w:rsidR="000E64C9" w:rsidRPr="0067362A" w:rsidRDefault="000E64C9" w:rsidP="00490BCA">
      <w:pPr>
        <w:pStyle w:val="Flietext"/>
        <w:rPr>
          <w:b/>
          <w:bCs/>
        </w:rPr>
      </w:pPr>
    </w:p>
    <w:p w14:paraId="2DE030E4" w14:textId="1A47835F" w:rsidR="00CB6092" w:rsidRPr="0067362A" w:rsidRDefault="00CB6092" w:rsidP="00490BCA">
      <w:pPr>
        <w:pStyle w:val="Flietext"/>
        <w:rPr>
          <w:b/>
          <w:bCs/>
        </w:rPr>
      </w:pPr>
      <w:r w:rsidRPr="0067362A">
        <w:rPr>
          <w:b/>
          <w:bCs/>
        </w:rPr>
        <w:t>Bildmaterial (Quelle: WITTENSTEIN SE):</w:t>
      </w:r>
    </w:p>
    <w:p w14:paraId="22290CF4" w14:textId="4E09D403" w:rsidR="00CB6092" w:rsidRDefault="00101232" w:rsidP="00490BCA">
      <w:pPr>
        <w:pStyle w:val="Flietext"/>
      </w:pPr>
      <w:r>
        <w:rPr>
          <w:noProof/>
        </w:rPr>
        <w:drawing>
          <wp:anchor distT="0" distB="0" distL="114300" distR="114300" simplePos="0" relativeHeight="251658240" behindDoc="1" locked="0" layoutInCell="1" allowOverlap="1" wp14:anchorId="2D3803BF" wp14:editId="7FDC7CFB">
            <wp:simplePos x="0" y="0"/>
            <wp:positionH relativeFrom="margin">
              <wp:posOffset>39370</wp:posOffset>
            </wp:positionH>
            <wp:positionV relativeFrom="paragraph">
              <wp:posOffset>81915</wp:posOffset>
            </wp:positionV>
            <wp:extent cx="1095375" cy="726440"/>
            <wp:effectExtent l="0" t="0" r="9525" b="0"/>
            <wp:wrapTight wrapText="bothSides">
              <wp:wrapPolygon edited="0">
                <wp:start x="0" y="0"/>
                <wp:lineTo x="0" y="20958"/>
                <wp:lineTo x="21412" y="20958"/>
                <wp:lineTo x="21412" y="0"/>
                <wp:lineTo x="0" y="0"/>
              </wp:wrapPolygon>
            </wp:wrapTight>
            <wp:docPr id="1706957376" name="Grafik 1" descr="Ein Bild, das Computer, Im Haus, medizinische Ausrüs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57376" name="Grafik 1" descr="Ein Bild, das Computer, Im Haus, medizinische Ausrüstung, Maschin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5375" cy="726440"/>
                    </a:xfrm>
                    <a:prstGeom prst="rect">
                      <a:avLst/>
                    </a:prstGeom>
                  </pic:spPr>
                </pic:pic>
              </a:graphicData>
            </a:graphic>
            <wp14:sizeRelH relativeFrom="margin">
              <wp14:pctWidth>0</wp14:pctWidth>
            </wp14:sizeRelH>
            <wp14:sizeRelV relativeFrom="margin">
              <wp14:pctHeight>0</wp14:pctHeight>
            </wp14:sizeRelV>
          </wp:anchor>
        </w:drawing>
      </w:r>
    </w:p>
    <w:p w14:paraId="59795AF9" w14:textId="674F46C5" w:rsidR="00CB6092" w:rsidRPr="00490BCA" w:rsidRDefault="00CB6092" w:rsidP="00490BCA">
      <w:pPr>
        <w:pStyle w:val="Flietext"/>
      </w:pPr>
    </w:p>
    <w:p w14:paraId="22DCE6D5" w14:textId="015F9B11" w:rsidR="004B4687" w:rsidRDefault="004B4687" w:rsidP="00DC5E12">
      <w:pPr>
        <w:pStyle w:val="Flietext"/>
      </w:pPr>
    </w:p>
    <w:p w14:paraId="1AFD1F9C" w14:textId="77777777" w:rsidR="00101232" w:rsidRDefault="00101232" w:rsidP="00DC5E12">
      <w:pPr>
        <w:pStyle w:val="Flietext"/>
      </w:pPr>
    </w:p>
    <w:p w14:paraId="3A302718" w14:textId="77777777" w:rsidR="006E7F78" w:rsidRDefault="006E7F78" w:rsidP="00DC5E12">
      <w:pPr>
        <w:pStyle w:val="Flietext"/>
      </w:pPr>
    </w:p>
    <w:p w14:paraId="18F8312D" w14:textId="091316F0" w:rsidR="00101232" w:rsidRPr="00FA0D1F" w:rsidRDefault="00101232" w:rsidP="00DC5E12">
      <w:pPr>
        <w:pStyle w:val="Flietext"/>
        <w:rPr>
          <w:b/>
          <w:bCs/>
          <w:sz w:val="18"/>
          <w:szCs w:val="18"/>
        </w:rPr>
      </w:pPr>
      <w:r w:rsidRPr="00FA0D1F">
        <w:rPr>
          <w:b/>
          <w:bCs/>
          <w:sz w:val="18"/>
          <w:szCs w:val="18"/>
        </w:rPr>
        <w:t>wittenstein</w:t>
      </w:r>
      <w:r w:rsidR="00C254F3">
        <w:rPr>
          <w:b/>
          <w:bCs/>
          <w:sz w:val="18"/>
          <w:szCs w:val="18"/>
        </w:rPr>
        <w:t>-</w:t>
      </w:r>
      <w:r w:rsidRPr="00FA0D1F">
        <w:rPr>
          <w:b/>
          <w:bCs/>
          <w:sz w:val="18"/>
          <w:szCs w:val="18"/>
        </w:rPr>
        <w:t>getriebe</w:t>
      </w:r>
      <w:r w:rsidR="00C254F3">
        <w:rPr>
          <w:b/>
          <w:bCs/>
          <w:sz w:val="18"/>
          <w:szCs w:val="18"/>
        </w:rPr>
        <w:t>-mit-cynapse</w:t>
      </w:r>
      <w:r w:rsidRPr="00FA0D1F">
        <w:rPr>
          <w:b/>
          <w:bCs/>
          <w:sz w:val="18"/>
          <w:szCs w:val="18"/>
        </w:rPr>
        <w:t>.jpg</w:t>
      </w:r>
    </w:p>
    <w:p w14:paraId="637F4B82" w14:textId="192AC5EF" w:rsidR="00101232" w:rsidRPr="00FA0D1F" w:rsidRDefault="00101232" w:rsidP="00DC5E12">
      <w:pPr>
        <w:pStyle w:val="Flietext"/>
        <w:rPr>
          <w:sz w:val="18"/>
          <w:szCs w:val="18"/>
        </w:rPr>
      </w:pPr>
      <w:r w:rsidRPr="00FA0D1F">
        <w:rPr>
          <w:sz w:val="18"/>
          <w:szCs w:val="18"/>
        </w:rPr>
        <w:t>Getriebe von WITTENSTEIN alpha sind dank cynapse</w:t>
      </w:r>
      <w:r w:rsidRPr="00FA0D1F">
        <w:rPr>
          <w:sz w:val="18"/>
          <w:szCs w:val="18"/>
          <w:vertAlign w:val="superscript"/>
        </w:rPr>
        <w:t>®</w:t>
      </w:r>
      <w:r w:rsidRPr="00FA0D1F">
        <w:rPr>
          <w:sz w:val="18"/>
          <w:szCs w:val="18"/>
        </w:rPr>
        <w:t>-Funktionalität zugleich intelligent und kommunikationsfähig und legen so die Basis für Smart Services.</w:t>
      </w:r>
    </w:p>
    <w:p w14:paraId="1F2DCC9D" w14:textId="77777777" w:rsidR="00101232" w:rsidRDefault="00101232" w:rsidP="00DC5E12">
      <w:pPr>
        <w:pStyle w:val="Flietext"/>
      </w:pPr>
    </w:p>
    <w:p w14:paraId="4F6AB4D8" w14:textId="77777777" w:rsidR="00101232" w:rsidRDefault="00101232" w:rsidP="00DC5E12">
      <w:pPr>
        <w:pStyle w:val="Flietext"/>
      </w:pPr>
    </w:p>
    <w:p w14:paraId="22820E8C" w14:textId="77777777" w:rsidR="00975F60" w:rsidRPr="00975F60" w:rsidRDefault="0010111B" w:rsidP="00DC5E12">
      <w:pPr>
        <w:pStyle w:val="Flietext"/>
        <w:rPr>
          <w:sz w:val="18"/>
        </w:rPr>
      </w:pPr>
      <w:r w:rsidRPr="0010111B">
        <w:rPr>
          <w:sz w:val="18"/>
          <w:szCs w:val="18"/>
        </w:rPr>
        <w:t xml:space="preserve">Text- und Bildmaterial in printfähiger Qualität finden Sie unter </w:t>
      </w:r>
      <w:r w:rsidR="00975F60">
        <w:rPr>
          <w:sz w:val="18"/>
          <w:szCs w:val="18"/>
        </w:rPr>
        <w:fldChar w:fldCharType="begin"/>
      </w:r>
      <w:r w:rsidR="00975F60">
        <w:rPr>
          <w:sz w:val="18"/>
          <w:szCs w:val="18"/>
        </w:rPr>
        <w:instrText>HYPERLINK "</w:instrText>
      </w:r>
      <w:r w:rsidR="00975F60" w:rsidRPr="00975F60">
        <w:rPr>
          <w:sz w:val="18"/>
          <w:szCs w:val="18"/>
        </w:rPr>
        <w:instrText>https://www.wittenstein.de/de-de/unternehmen/presse/</w:instrText>
      </w:r>
    </w:p>
    <w:p w14:paraId="7274DA96" w14:textId="77777777" w:rsidR="00975F60" w:rsidRPr="00FA0BCA" w:rsidRDefault="00975F60" w:rsidP="00DC5E12">
      <w:pPr>
        <w:pStyle w:val="Flietext"/>
        <w:rPr>
          <w:rStyle w:val="Hyperlink"/>
          <w:sz w:val="18"/>
        </w:rPr>
      </w:pPr>
      <w:r>
        <w:rPr>
          <w:sz w:val="18"/>
          <w:szCs w:val="18"/>
        </w:rPr>
        <w:instrText>"</w:instrText>
      </w:r>
      <w:r>
        <w:rPr>
          <w:sz w:val="18"/>
          <w:szCs w:val="18"/>
        </w:rPr>
      </w:r>
      <w:r>
        <w:rPr>
          <w:sz w:val="18"/>
          <w:szCs w:val="18"/>
        </w:rPr>
        <w:fldChar w:fldCharType="separate"/>
      </w:r>
      <w:r w:rsidRPr="00FA0BCA">
        <w:rPr>
          <w:rStyle w:val="Hyperlink"/>
          <w:sz w:val="18"/>
          <w:szCs w:val="18"/>
        </w:rPr>
        <w:t>https://www.wittenstein.de/de-de/unternehmen/presse/</w:t>
      </w:r>
    </w:p>
    <w:p w14:paraId="452A3335" w14:textId="07F2A282" w:rsidR="0093418D" w:rsidRPr="0010111B" w:rsidRDefault="00975F60"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52C1AE67" w:rsidR="002B17FE" w:rsidRDefault="007E5945" w:rsidP="00CB6092">
      <w:pPr>
        <w:spacing w:line="360" w:lineRule="auto"/>
        <w:rPr>
          <w:rFonts w:ascii="Arial" w:hAnsi="Arial"/>
          <w:sz w:val="16"/>
        </w:rPr>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Sect="00F954C6">
      <w:headerReference w:type="default" r:id="rId8"/>
      <w:footerReference w:type="default" r:id="rId9"/>
      <w:headerReference w:type="first" r:id="rId10"/>
      <w:footerReference w:type="first" r:id="rId11"/>
      <w:pgSz w:w="11906" w:h="16838" w:code="9"/>
      <w:pgMar w:top="396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AB9CC" w14:textId="77777777" w:rsidR="00F954C6" w:rsidRDefault="00F954C6" w:rsidP="00551561">
      <w:pPr>
        <w:spacing w:line="240" w:lineRule="auto"/>
      </w:pPr>
      <w:r>
        <w:separator/>
      </w:r>
    </w:p>
  </w:endnote>
  <w:endnote w:type="continuationSeparator" w:id="0">
    <w:p w14:paraId="73873EEC" w14:textId="77777777" w:rsidR="00F954C6" w:rsidRDefault="00F954C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A757A" w14:textId="77777777" w:rsidR="00F954C6" w:rsidRDefault="00F954C6" w:rsidP="00551561">
      <w:pPr>
        <w:spacing w:line="240" w:lineRule="auto"/>
      </w:pPr>
      <w:r>
        <w:separator/>
      </w:r>
    </w:p>
  </w:footnote>
  <w:footnote w:type="continuationSeparator" w:id="0">
    <w:p w14:paraId="1741BC84" w14:textId="77777777" w:rsidR="00F954C6" w:rsidRDefault="00F954C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40BC546D" w:rsidR="00B674B2" w:rsidRDefault="00C35339" w:rsidP="00FA0D1F">
    <w:pPr>
      <w:framePr w:w="1355" w:h="408" w:hSpace="142" w:wrap="around" w:vAnchor="page" w:hAnchor="page" w:x="8947" w:y="3954" w:anchorLock="1"/>
      <w:spacing w:line="260" w:lineRule="exact"/>
      <w:rPr>
        <w:rFonts w:ascii="Arial" w:hAnsi="Arial" w:cs="Arial"/>
        <w:sz w:val="14"/>
        <w:szCs w:val="14"/>
      </w:rPr>
    </w:pPr>
    <w:r>
      <w:rPr>
        <w:rFonts w:ascii="Arial" w:hAnsi="Arial" w:cs="Arial"/>
        <w:sz w:val="14"/>
        <w:szCs w:val="14"/>
      </w:rPr>
      <w:t xml:space="preserve">14. </w:t>
    </w:r>
    <w:r w:rsidR="00915D7F">
      <w:rPr>
        <w:rFonts w:ascii="Arial" w:hAnsi="Arial" w:cs="Arial"/>
        <w:sz w:val="14"/>
        <w:szCs w:val="14"/>
      </w:rPr>
      <w:t>März</w:t>
    </w:r>
    <w:r w:rsidR="002F40E5">
      <w:rPr>
        <w:rFonts w:ascii="Arial" w:hAnsi="Arial" w:cs="Arial"/>
        <w:sz w:val="14"/>
        <w:szCs w:val="14"/>
      </w:rPr>
      <w:t xml:space="preserve"> 20</w:t>
    </w:r>
    <w:r w:rsidR="007E5945">
      <w:rPr>
        <w:rFonts w:ascii="Arial" w:hAnsi="Arial" w:cs="Arial"/>
        <w:sz w:val="14"/>
        <w:szCs w:val="14"/>
      </w:rPr>
      <w:t>2</w:t>
    </w:r>
    <w:r w:rsidR="00FA0D1F">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4747D43D" w:rsidR="00A22558" w:rsidRPr="00CB6092"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 xml:space="preserve">Die WITTENSTEIN SE entwickelt Produkte, Systeme und Lösungen für hochdynamische Bewegung, präziseste Positionierung und intelligente Vernetzung in der mechatronischen </w:t>
    </w:r>
    <w:r w:rsidR="00FA0D1F">
      <w:rPr>
        <w:rFonts w:ascii="ArialMT" w:hAnsi="ArialMT"/>
        <w:color w:val="000000"/>
        <w:spacing w:val="2"/>
        <w:sz w:val="14"/>
        <w:szCs w:val="14"/>
        <w:lang w:bidi="x-none"/>
      </w:rPr>
      <w:t xml:space="preserve">und cybertronischen </w:t>
    </w:r>
    <w:r w:rsidRPr="00A22558">
      <w:rPr>
        <w:rFonts w:ascii="ArialMT" w:hAnsi="ArialMT"/>
        <w:color w:val="000000"/>
        <w:spacing w:val="2"/>
        <w:sz w:val="14"/>
        <w:szCs w:val="14"/>
        <w:lang w:bidi="x-none"/>
      </w:rPr>
      <w:t>Antriebstechnik.</w:t>
    </w:r>
  </w:p>
  <w:p w14:paraId="338F888F" w14:textId="77777777" w:rsidR="00101232" w:rsidRDefault="00101232" w:rsidP="00A22558">
    <w:pPr>
      <w:framePr w:w="2104" w:h="885" w:hSpace="142" w:wrap="around" w:vAnchor="page" w:hAnchor="page" w:x="8971" w:y="8987" w:anchorLock="1"/>
      <w:rPr>
        <w:rFonts w:ascii="Arial" w:hAnsi="Arial" w:cs="Arial"/>
        <w:sz w:val="14"/>
        <w:szCs w:val="14"/>
      </w:rPr>
    </w:pPr>
    <w:r w:rsidRPr="00101232">
      <w:rPr>
        <w:rFonts w:ascii="Arial" w:hAnsi="Arial" w:cs="Arial"/>
        <w:sz w:val="14"/>
        <w:szCs w:val="14"/>
      </w:rPr>
      <w:t>Getriebe von WITTENSTEIN alpha mit cynapse</w:t>
    </w:r>
    <w:r w:rsidRPr="00101232">
      <w:rPr>
        <w:rFonts w:ascii="Arial" w:hAnsi="Arial" w:cs="Arial"/>
        <w:sz w:val="14"/>
        <w:szCs w:val="14"/>
        <w:vertAlign w:val="superscript"/>
      </w:rPr>
      <w:t>®</w:t>
    </w:r>
    <w:r w:rsidRPr="00101232">
      <w:rPr>
        <w:rFonts w:ascii="Arial" w:hAnsi="Arial" w:cs="Arial"/>
        <w:sz w:val="14"/>
        <w:szCs w:val="14"/>
      </w:rPr>
      <w:t>-Funktionalität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15DAF27"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16C2AC17">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006CDF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215241E" w:rsidR="00B23BAB" w:rsidRDefault="00101232">
    <w:r>
      <w:rPr>
        <w:noProof/>
      </w:rPr>
      <w:drawing>
        <wp:anchor distT="0" distB="0" distL="114300" distR="114300" simplePos="0" relativeHeight="251667456" behindDoc="1" locked="0" layoutInCell="1" allowOverlap="1" wp14:anchorId="0C7AB853" wp14:editId="0255D994">
          <wp:simplePos x="0" y="0"/>
          <wp:positionH relativeFrom="margin">
            <wp:posOffset>4796766</wp:posOffset>
          </wp:positionH>
          <wp:positionV relativeFrom="paragraph">
            <wp:posOffset>4114069</wp:posOffset>
          </wp:positionV>
          <wp:extent cx="1363345" cy="904875"/>
          <wp:effectExtent l="0" t="0" r="8255" b="9525"/>
          <wp:wrapTight wrapText="bothSides">
            <wp:wrapPolygon edited="0">
              <wp:start x="0" y="0"/>
              <wp:lineTo x="0" y="21373"/>
              <wp:lineTo x="21429" y="21373"/>
              <wp:lineTo x="21429" y="0"/>
              <wp:lineTo x="0" y="0"/>
            </wp:wrapPolygon>
          </wp:wrapTight>
          <wp:docPr id="888311815" name="Grafik 1" descr="Ein Bild, das Computer, Im Haus, medizinische Ausrüs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57376" name="Grafik 1" descr="Ein Bild, das Computer, Im Haus, medizinische Ausrüstung, Maschine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363345" cy="9048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52B6EB6"/>
    <w:multiLevelType w:val="hybridMultilevel"/>
    <w:tmpl w:val="F3489224"/>
    <w:lvl w:ilvl="0" w:tplc="868AF85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4"/>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5"/>
  </w:num>
  <w:num w:numId="18" w16cid:durableId="1754356024">
    <w:abstractNumId w:val="23"/>
  </w:num>
  <w:num w:numId="19" w16cid:durableId="1840348804">
    <w:abstractNumId w:val="25"/>
  </w:num>
  <w:num w:numId="20" w16cid:durableId="1197893925">
    <w:abstractNumId w:val="12"/>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3"/>
  </w:num>
  <w:num w:numId="26" w16cid:durableId="1075518383">
    <w:abstractNumId w:val="16"/>
  </w:num>
  <w:num w:numId="27" w16cid:durableId="955597643">
    <w:abstractNumId w:val="17"/>
  </w:num>
  <w:num w:numId="28" w16cid:durableId="1558512593">
    <w:abstractNumId w:val="18"/>
  </w:num>
  <w:num w:numId="29" w16cid:durableId="13905733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52F04"/>
    <w:rsid w:val="00093A75"/>
    <w:rsid w:val="0009490E"/>
    <w:rsid w:val="000959B9"/>
    <w:rsid w:val="000D5808"/>
    <w:rsid w:val="000E64C9"/>
    <w:rsid w:val="0010111B"/>
    <w:rsid w:val="00101232"/>
    <w:rsid w:val="00174DE9"/>
    <w:rsid w:val="001871DD"/>
    <w:rsid w:val="00196D4D"/>
    <w:rsid w:val="001A1D17"/>
    <w:rsid w:val="001B5B84"/>
    <w:rsid w:val="001C181D"/>
    <w:rsid w:val="001F0178"/>
    <w:rsid w:val="00216485"/>
    <w:rsid w:val="00224615"/>
    <w:rsid w:val="0024560C"/>
    <w:rsid w:val="00256E0D"/>
    <w:rsid w:val="0028186D"/>
    <w:rsid w:val="002B17FE"/>
    <w:rsid w:val="002F40E5"/>
    <w:rsid w:val="00311064"/>
    <w:rsid w:val="00321EB2"/>
    <w:rsid w:val="003801B9"/>
    <w:rsid w:val="003B0DD5"/>
    <w:rsid w:val="003E25F2"/>
    <w:rsid w:val="003E54AC"/>
    <w:rsid w:val="0040748A"/>
    <w:rsid w:val="00413379"/>
    <w:rsid w:val="00423092"/>
    <w:rsid w:val="004308A9"/>
    <w:rsid w:val="00466416"/>
    <w:rsid w:val="00472058"/>
    <w:rsid w:val="00484935"/>
    <w:rsid w:val="00490BCA"/>
    <w:rsid w:val="004B4687"/>
    <w:rsid w:val="004B5DB9"/>
    <w:rsid w:val="004C0C85"/>
    <w:rsid w:val="004C429A"/>
    <w:rsid w:val="004C4F55"/>
    <w:rsid w:val="004D07A3"/>
    <w:rsid w:val="004D319F"/>
    <w:rsid w:val="004D34EF"/>
    <w:rsid w:val="004D79F6"/>
    <w:rsid w:val="00502B7D"/>
    <w:rsid w:val="00514224"/>
    <w:rsid w:val="00515472"/>
    <w:rsid w:val="005258FF"/>
    <w:rsid w:val="00527551"/>
    <w:rsid w:val="0053585A"/>
    <w:rsid w:val="00551561"/>
    <w:rsid w:val="005756EF"/>
    <w:rsid w:val="005A2A6B"/>
    <w:rsid w:val="005C09E4"/>
    <w:rsid w:val="005C44B6"/>
    <w:rsid w:val="00602CF4"/>
    <w:rsid w:val="00606C2B"/>
    <w:rsid w:val="00631774"/>
    <w:rsid w:val="006429B7"/>
    <w:rsid w:val="00651504"/>
    <w:rsid w:val="006716C1"/>
    <w:rsid w:val="00672959"/>
    <w:rsid w:val="0067362A"/>
    <w:rsid w:val="00682C03"/>
    <w:rsid w:val="00686ABC"/>
    <w:rsid w:val="00693687"/>
    <w:rsid w:val="0069402F"/>
    <w:rsid w:val="006B2B81"/>
    <w:rsid w:val="006E221E"/>
    <w:rsid w:val="006E3A3F"/>
    <w:rsid w:val="006E7F78"/>
    <w:rsid w:val="0070284C"/>
    <w:rsid w:val="007115D0"/>
    <w:rsid w:val="0073037C"/>
    <w:rsid w:val="00735871"/>
    <w:rsid w:val="00784580"/>
    <w:rsid w:val="00787015"/>
    <w:rsid w:val="007C1241"/>
    <w:rsid w:val="007D0822"/>
    <w:rsid w:val="007D5EE7"/>
    <w:rsid w:val="007E1B3A"/>
    <w:rsid w:val="007E5945"/>
    <w:rsid w:val="007F373B"/>
    <w:rsid w:val="00803E65"/>
    <w:rsid w:val="00807FF2"/>
    <w:rsid w:val="00876D55"/>
    <w:rsid w:val="00877EB9"/>
    <w:rsid w:val="0088602E"/>
    <w:rsid w:val="008B1946"/>
    <w:rsid w:val="008D0BE0"/>
    <w:rsid w:val="008D220C"/>
    <w:rsid w:val="00915D7F"/>
    <w:rsid w:val="0093418D"/>
    <w:rsid w:val="009543AF"/>
    <w:rsid w:val="00975F60"/>
    <w:rsid w:val="00990DB4"/>
    <w:rsid w:val="00995F4C"/>
    <w:rsid w:val="00996AEF"/>
    <w:rsid w:val="009A50E0"/>
    <w:rsid w:val="009E2550"/>
    <w:rsid w:val="00A22558"/>
    <w:rsid w:val="00AB2B13"/>
    <w:rsid w:val="00AE44E6"/>
    <w:rsid w:val="00AF69ED"/>
    <w:rsid w:val="00B06414"/>
    <w:rsid w:val="00B23BAB"/>
    <w:rsid w:val="00B27296"/>
    <w:rsid w:val="00B674B2"/>
    <w:rsid w:val="00B75706"/>
    <w:rsid w:val="00B921DE"/>
    <w:rsid w:val="00BC3A8E"/>
    <w:rsid w:val="00BD3DE8"/>
    <w:rsid w:val="00BF5603"/>
    <w:rsid w:val="00C254F3"/>
    <w:rsid w:val="00C3208E"/>
    <w:rsid w:val="00C35339"/>
    <w:rsid w:val="00C45C64"/>
    <w:rsid w:val="00C62472"/>
    <w:rsid w:val="00C76623"/>
    <w:rsid w:val="00CB6092"/>
    <w:rsid w:val="00CB7B48"/>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8F6"/>
    <w:rsid w:val="00E43C70"/>
    <w:rsid w:val="00E6035D"/>
    <w:rsid w:val="00E63DEB"/>
    <w:rsid w:val="00EA6527"/>
    <w:rsid w:val="00ED6D77"/>
    <w:rsid w:val="00EE24F4"/>
    <w:rsid w:val="00F007ED"/>
    <w:rsid w:val="00F035A4"/>
    <w:rsid w:val="00F1252C"/>
    <w:rsid w:val="00F17EC8"/>
    <w:rsid w:val="00F31E55"/>
    <w:rsid w:val="00F41791"/>
    <w:rsid w:val="00F50BA4"/>
    <w:rsid w:val="00F60746"/>
    <w:rsid w:val="00F628B7"/>
    <w:rsid w:val="00F954C6"/>
    <w:rsid w:val="00FA0D1F"/>
    <w:rsid w:val="00FA20B6"/>
    <w:rsid w:val="00FA33C1"/>
    <w:rsid w:val="00FB3C96"/>
    <w:rsid w:val="00FD04AF"/>
    <w:rsid w:val="00FD257E"/>
    <w:rsid w:val="00FE0316"/>
    <w:rsid w:val="00FE6F7F"/>
    <w:rsid w:val="00FE72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CB6092"/>
    <w:pPr>
      <w:spacing w:after="0" w:line="240" w:lineRule="auto"/>
    </w:pPr>
  </w:style>
  <w:style w:type="character" w:styleId="NichtaufgelsteErwhnung">
    <w:name w:val="Unresolved Mention"/>
    <w:basedOn w:val="Absatz-Standardschriftart"/>
    <w:uiPriority w:val="99"/>
    <w:semiHidden/>
    <w:unhideWhenUsed/>
    <w:rsid w:val="00975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8899347">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2487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5568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Kaufmann, Lena</cp:lastModifiedBy>
  <cp:revision>2</cp:revision>
  <cp:lastPrinted>2024-03-11T08:15:00Z</cp:lastPrinted>
  <dcterms:created xsi:type="dcterms:W3CDTF">2024-03-19T06:44:00Z</dcterms:created>
  <dcterms:modified xsi:type="dcterms:W3CDTF">2024-03-19T06:44:00Z</dcterms:modified>
</cp:coreProperties>
</file>