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7F8" w:rsidRDefault="005347F8" w:rsidP="00DC5E12">
      <w:pPr>
        <w:pStyle w:val="Flietext"/>
        <w:rPr>
          <w:lang w:val="de-DE"/>
        </w:rPr>
      </w:pPr>
    </w:p>
    <w:p w:rsidR="005347F8" w:rsidRPr="00CC39E6" w:rsidRDefault="005347F8" w:rsidP="005347F8">
      <w:pPr>
        <w:pStyle w:val="StandardWeb"/>
        <w:spacing w:before="0" w:beforeAutospacing="0" w:afterAutospacing="0"/>
        <w:rPr>
          <w:rFonts w:ascii="Arial" w:hAnsi="Arial" w:cs="Arial"/>
          <w:b/>
          <w:bCs/>
          <w:color w:val="000000"/>
          <w:sz w:val="32"/>
          <w:szCs w:val="32"/>
          <w:lang w:val="en-US"/>
        </w:rPr>
      </w:pPr>
      <w:r w:rsidRPr="00CC39E6">
        <w:rPr>
          <w:rFonts w:ascii="Arial" w:hAnsi="Arial"/>
          <w:b/>
          <w:bCs/>
          <w:color w:val="000000"/>
          <w:sz w:val="32"/>
          <w:szCs w:val="32"/>
          <w:lang w:val="en-US"/>
        </w:rPr>
        <w:t>WITTENSTEIN successfully places debut promissory note</w:t>
      </w:r>
    </w:p>
    <w:p w:rsidR="005347F8" w:rsidRDefault="005347F8" w:rsidP="005347F8">
      <w:pPr>
        <w:pStyle w:val="StandardWeb"/>
        <w:spacing w:before="0" w:beforeAutospacing="0" w:afterAutospacing="0"/>
        <w:rPr>
          <w:rFonts w:ascii="Arial" w:hAnsi="Arial"/>
          <w:b/>
          <w:bCs/>
          <w:color w:val="000000"/>
          <w:sz w:val="20"/>
          <w:szCs w:val="20"/>
          <w:lang w:val="en-US"/>
        </w:rPr>
      </w:pPr>
    </w:p>
    <w:p w:rsidR="005347F8" w:rsidRPr="005347F8" w:rsidRDefault="005347F8" w:rsidP="005347F8">
      <w:pPr>
        <w:pStyle w:val="Flietext"/>
        <w:rPr>
          <w:lang w:val="de-DE"/>
        </w:rPr>
      </w:pPr>
      <w:r w:rsidRPr="00F43254">
        <w:rPr>
          <w:b/>
          <w:lang w:val="de-DE"/>
        </w:rPr>
        <w:t>WITTENSTEIN SE has placed its first promissory note loan on the financial market. Demand from investors was so high that the order book has been substantially oversubscribed. The total volume of the promissory note loan has consequently been raised from the 40 million euros originally planned to a total of 82 million euros. The loan will be used for general corporate financing purposes</w:t>
      </w:r>
      <w:r w:rsidRPr="005347F8">
        <w:rPr>
          <w:lang w:val="de-DE"/>
        </w:rPr>
        <w:t xml:space="preserve">. </w:t>
      </w:r>
    </w:p>
    <w:p w:rsidR="005347F8" w:rsidRPr="005347F8" w:rsidRDefault="005347F8" w:rsidP="005347F8">
      <w:pPr>
        <w:pStyle w:val="Flietext"/>
        <w:rPr>
          <w:lang w:val="de-DE"/>
        </w:rPr>
      </w:pPr>
      <w:r w:rsidRPr="005347F8">
        <w:rPr>
          <w:lang w:val="de-DE"/>
        </w:rPr>
        <w:t> </w:t>
      </w:r>
    </w:p>
    <w:p w:rsidR="005347F8" w:rsidRPr="005347F8" w:rsidRDefault="005347F8" w:rsidP="005347F8">
      <w:pPr>
        <w:pStyle w:val="Flietext"/>
        <w:rPr>
          <w:lang w:val="de-DE"/>
        </w:rPr>
      </w:pPr>
      <w:r w:rsidRPr="005347F8">
        <w:rPr>
          <w:lang w:val="de-DE"/>
        </w:rPr>
        <w:t xml:space="preserve">Both tranches, with terms of five and seven years respectively, were fixed at the lower end of the marketing margin of the offered credit spreads. Placement was primarily made with German </w:t>
      </w:r>
      <w:proofErr w:type="spellStart"/>
      <w:r w:rsidRPr="005347F8">
        <w:rPr>
          <w:lang w:val="de-DE"/>
        </w:rPr>
        <w:t>Sparkasse</w:t>
      </w:r>
      <w:proofErr w:type="spellEnd"/>
      <w:r w:rsidRPr="005347F8">
        <w:rPr>
          <w:lang w:val="de-DE"/>
        </w:rPr>
        <w:t xml:space="preserve"> and </w:t>
      </w:r>
      <w:proofErr w:type="spellStart"/>
      <w:r w:rsidRPr="005347F8">
        <w:rPr>
          <w:lang w:val="de-DE"/>
        </w:rPr>
        <w:t>Genossenschaft</w:t>
      </w:r>
      <w:proofErr w:type="spellEnd"/>
      <w:r w:rsidRPr="005347F8">
        <w:rPr>
          <w:lang w:val="de-DE"/>
        </w:rPr>
        <w:t xml:space="preserve"> banks. The transaction was supported by the </w:t>
      </w:r>
      <w:proofErr w:type="spellStart"/>
      <w:r w:rsidRPr="005347F8">
        <w:rPr>
          <w:lang w:val="de-DE"/>
        </w:rPr>
        <w:t>Landesbank</w:t>
      </w:r>
      <w:proofErr w:type="spellEnd"/>
      <w:r w:rsidRPr="005347F8">
        <w:rPr>
          <w:lang w:val="de-DE"/>
        </w:rPr>
        <w:t xml:space="preserve"> Baden-Württemberg.</w:t>
      </w:r>
    </w:p>
    <w:p w:rsidR="005347F8" w:rsidRPr="005347F8" w:rsidRDefault="005347F8" w:rsidP="005347F8">
      <w:pPr>
        <w:pStyle w:val="Flietext"/>
        <w:rPr>
          <w:lang w:val="de-DE"/>
        </w:rPr>
      </w:pPr>
      <w:r w:rsidRPr="005347F8">
        <w:rPr>
          <w:lang w:val="de-DE"/>
        </w:rPr>
        <w:t> </w:t>
      </w:r>
    </w:p>
    <w:p w:rsidR="005347F8" w:rsidRPr="005347F8" w:rsidRDefault="005347F8" w:rsidP="005347F8">
      <w:pPr>
        <w:pStyle w:val="Flietext"/>
        <w:rPr>
          <w:lang w:val="de-DE"/>
        </w:rPr>
      </w:pPr>
      <w:r w:rsidRPr="005347F8">
        <w:rPr>
          <w:lang w:val="de-DE"/>
        </w:rPr>
        <w:t xml:space="preserve">WITTENSTEIN SE Management Board member and CFO Erik </w:t>
      </w:r>
      <w:proofErr w:type="spellStart"/>
      <w:r w:rsidRPr="005347F8">
        <w:rPr>
          <w:lang w:val="de-DE"/>
        </w:rPr>
        <w:t>Roßmeißl</w:t>
      </w:r>
      <w:proofErr w:type="spellEnd"/>
      <w:r w:rsidRPr="005347F8">
        <w:rPr>
          <w:lang w:val="de-DE"/>
        </w:rPr>
        <w:t xml:space="preserve"> is very satisfied with the outcome: “We are very pleased about the success of our first capital market transaction and the high level of demand for the promissory note loan. The multiple oversubscription of the placement demonstrates the high level of trust which investors have in WITTENSTEIN SE. This external evaluation underlines the high potential and stability which we believe the company has.” </w:t>
      </w:r>
    </w:p>
    <w:p w:rsidR="005347F8" w:rsidRPr="005347F8" w:rsidRDefault="005347F8" w:rsidP="005347F8">
      <w:pPr>
        <w:pStyle w:val="Flietext"/>
        <w:rPr>
          <w:lang w:val="de-DE"/>
        </w:rPr>
      </w:pPr>
      <w:r w:rsidRPr="005347F8">
        <w:rPr>
          <w:lang w:val="de-DE"/>
        </w:rPr>
        <w:t> </w:t>
      </w:r>
    </w:p>
    <w:p w:rsidR="005347F8" w:rsidRPr="005347F8" w:rsidRDefault="005347F8" w:rsidP="005347F8">
      <w:pPr>
        <w:pStyle w:val="Flietext"/>
        <w:rPr>
          <w:lang w:val="de-DE"/>
        </w:rPr>
      </w:pPr>
      <w:r w:rsidRPr="005347F8">
        <w:rPr>
          <w:lang w:val="de-DE"/>
        </w:rPr>
        <w:t>“With the placement of the promissory note loan we have successfully established a further instrument with which to diversify the financing of the WITTENSTEIN Group. It now enables us to finance continued growth on currently attractive conditions and to improve the liquidity cushion,” commented Jochen Wilstermann, Head of Corporate Finance &amp; Controlling at WITTENSTEIN SE.</w:t>
      </w:r>
    </w:p>
    <w:p w:rsidR="0093418D" w:rsidRPr="00EF5847" w:rsidRDefault="0093418D" w:rsidP="00DC5E12">
      <w:pPr>
        <w:pStyle w:val="Flietext"/>
        <w:rPr>
          <w:sz w:val="18"/>
          <w:lang w:val="en-US"/>
        </w:rPr>
      </w:pPr>
    </w:p>
    <w:p w:rsidR="0093418D" w:rsidRDefault="0093418D" w:rsidP="00DC5E12">
      <w:pPr>
        <w:pStyle w:val="Flietext"/>
        <w:rPr>
          <w:sz w:val="18"/>
          <w:szCs w:val="18"/>
          <w:lang w:val="en-US"/>
        </w:rPr>
      </w:pPr>
    </w:p>
    <w:p w:rsidR="00F43254" w:rsidRDefault="00F43254" w:rsidP="0093418D">
      <w:pPr>
        <w:pStyle w:val="boilerplate"/>
        <w:rPr>
          <w:b/>
        </w:rPr>
      </w:pPr>
    </w:p>
    <w:p w:rsidR="0093418D" w:rsidRPr="005F7FA2" w:rsidRDefault="00CE1E51" w:rsidP="0093418D">
      <w:pPr>
        <w:pStyle w:val="boilerplate"/>
        <w:rPr>
          <w:rFonts w:cs="Arial"/>
          <w:b/>
          <w:szCs w:val="16"/>
        </w:rPr>
      </w:pPr>
      <w:bookmarkStart w:id="0" w:name="_GoBack"/>
      <w:bookmarkEnd w:id="0"/>
      <w:r w:rsidRPr="005F7FA2">
        <w:rPr>
          <w:b/>
        </w:rPr>
        <w:t>WITTENSTEIN SE</w:t>
      </w:r>
      <w:r w:rsidR="0093418D" w:rsidRPr="005F7FA2">
        <w:rPr>
          <w:b/>
        </w:rPr>
        <w:t xml:space="preserve"> –</w:t>
      </w:r>
      <w:r w:rsidR="00A86C1F">
        <w:rPr>
          <w:b/>
        </w:rPr>
        <w:t xml:space="preserve"> </w:t>
      </w:r>
      <w:r w:rsidR="0093418D" w:rsidRPr="005F7FA2">
        <w:rPr>
          <w:b/>
        </w:rPr>
        <w:t>one with the future</w:t>
      </w:r>
    </w:p>
    <w:p w:rsidR="0093418D" w:rsidRPr="00EF5847" w:rsidRDefault="00C73B99" w:rsidP="0093418D">
      <w:pPr>
        <w:pStyle w:val="boilerplate"/>
      </w:pPr>
      <w:r>
        <w:t xml:space="preserve">With </w:t>
      </w:r>
      <w:r w:rsidRPr="00D97F4F">
        <w:t xml:space="preserve">around </w:t>
      </w:r>
      <w:r w:rsidR="00D97F4F" w:rsidRPr="00D97F4F">
        <w:t>26</w:t>
      </w:r>
      <w:r w:rsidR="00306B9E" w:rsidRPr="00D97F4F">
        <w:t xml:space="preserve">00 </w:t>
      </w:r>
      <w:r w:rsidR="00306B9E">
        <w:t>employees worldwide and sales of approximately €3</w:t>
      </w:r>
      <w:r w:rsidR="000B1819">
        <w:t>85</w:t>
      </w:r>
      <w:r w:rsidR="00306B9E">
        <w:t xml:space="preserve"> million</w:t>
      </w:r>
      <w:r w:rsidR="00BD14FF">
        <w:t xml:space="preserve"> </w:t>
      </w:r>
      <w:r w:rsidR="00306B9E">
        <w:t>in 201</w:t>
      </w:r>
      <w:r w:rsidR="000B1819">
        <w:t>7/18</w:t>
      </w:r>
      <w:r w:rsidR="00306B9E">
        <w:t>, WITTENSTEIN SE enjoys an impeccable reputation for innovation, precision and excellence in the field of mechatronic drive technology – not just in Germany but internationally.</w:t>
      </w:r>
      <w:r w:rsidR="00306B9E" w:rsidRPr="005B2B7F">
        <w:rPr>
          <w:lang w:val="en-US"/>
        </w:rPr>
        <w:t xml:space="preserve"> </w:t>
      </w:r>
      <w:r w:rsidR="0093418D" w:rsidRPr="005F7FA2">
        <w:t xml:space="preserve">The group comprises </w:t>
      </w:r>
      <w:r w:rsidR="00822B99">
        <w:t>six</w:t>
      </w:r>
      <w:r w:rsidR="0093418D" w:rsidRPr="005F7FA2">
        <w:t xml:space="preserve"> pacesetting Business Units with separate subsidiaries for servo </w:t>
      </w:r>
      <w:r w:rsidR="008D0F64">
        <w:t>gearboxes</w:t>
      </w:r>
      <w:r w:rsidR="0093418D" w:rsidRPr="005F7FA2">
        <w:t xml:space="preserve">, servo actuator systems, medical technology, miniature servo units, innovative gearing technology, rotary and linear actuator systems, </w:t>
      </w:r>
      <w:proofErr w:type="spellStart"/>
      <w:r w:rsidR="0093418D" w:rsidRPr="005F7FA2">
        <w:t>nano</w:t>
      </w:r>
      <w:proofErr w:type="spellEnd"/>
      <w:r w:rsidR="0093418D" w:rsidRPr="005F7FA2">
        <w:t xml:space="preserve"> technology and electronic and software components for drive technologies. Through its 60 or so subsidiaries and agents in approximately 40 countries, WITTENSTEIN (www.wittenstein.de) is additionally represented in all the world's major technology and sales markets.</w:t>
      </w:r>
      <w:r w:rsidR="0093418D" w:rsidRPr="00EF5847">
        <w:t xml:space="preserve"> </w:t>
      </w:r>
    </w:p>
    <w:sectPr w:rsidR="0093418D" w:rsidRPr="00EF5847" w:rsidSect="00F43254">
      <w:headerReference w:type="default" r:id="rId7"/>
      <w:footerReference w:type="default" r:id="rId8"/>
      <w:headerReference w:type="first" r:id="rId9"/>
      <w:footerReference w:type="first" r:id="rId10"/>
      <w:pgSz w:w="11906" w:h="16838" w:code="9"/>
      <w:pgMar w:top="311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A5B" w:rsidRDefault="00DD5A5B" w:rsidP="00551561">
      <w:pPr>
        <w:spacing w:line="240" w:lineRule="auto"/>
      </w:pPr>
      <w:r>
        <w:separator/>
      </w:r>
    </w:p>
  </w:endnote>
  <w:endnote w:type="continuationSeparator" w:id="0">
    <w:p w:rsidR="00DD5A5B" w:rsidRDefault="00DD5A5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sidRPr="001E6D58">
      <w:rPr>
        <w:rFonts w:ascii="Arial" w:hAnsi="Arial" w:cs="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43254">
      <w:rPr>
        <w:rFonts w:ascii="Arial" w:hAnsi="Arial" w:cs="Arial"/>
        <w:noProof/>
        <w:sz w:val="14"/>
        <w:szCs w:val="14"/>
      </w:rPr>
      <w:t>2</w:t>
    </w:r>
    <w:r w:rsidRPr="001E6D58">
      <w:rPr>
        <w:rFonts w:ascii="Arial" w:hAnsi="Arial" w:cs="Arial"/>
        <w:sz w:val="14"/>
        <w:szCs w:val="14"/>
      </w:rPr>
      <w:fldChar w:fldCharType="end"/>
    </w:r>
    <w:r w:rsidRPr="001E6D58">
      <w:rPr>
        <w:rFonts w:ascii="Arial" w:hAnsi="Arial" w:cs="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43254">
      <w:rPr>
        <w:rFonts w:ascii="Arial" w:hAnsi="Arial" w:cs="Arial"/>
        <w:noProof/>
        <w:sz w:val="14"/>
        <w:szCs w:val="14"/>
      </w:rPr>
      <w:t>2</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sidRPr="001E6D58">
      <w:rPr>
        <w:rFonts w:ascii="Arial" w:hAnsi="Arial" w:cs="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43254">
      <w:rPr>
        <w:rFonts w:ascii="Arial" w:hAnsi="Arial" w:cs="Arial"/>
        <w:noProof/>
        <w:sz w:val="14"/>
        <w:szCs w:val="14"/>
      </w:rPr>
      <w:t>1</w:t>
    </w:r>
    <w:r w:rsidRPr="001E6D58">
      <w:rPr>
        <w:rFonts w:ascii="Arial" w:hAnsi="Arial" w:cs="Arial"/>
        <w:sz w:val="14"/>
        <w:szCs w:val="14"/>
      </w:rPr>
      <w:fldChar w:fldCharType="end"/>
    </w:r>
    <w:r w:rsidRPr="001E6D58">
      <w:rPr>
        <w:rFonts w:ascii="Arial" w:hAnsi="Arial" w:cs="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43254">
      <w:rPr>
        <w:rFonts w:ascii="Arial" w:hAnsi="Arial" w:cs="Arial"/>
        <w:noProof/>
        <w:sz w:val="14"/>
        <w:szCs w:val="14"/>
      </w:rPr>
      <w:t>1</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A5B" w:rsidRDefault="00DD5A5B" w:rsidP="00551561">
      <w:pPr>
        <w:spacing w:line="240" w:lineRule="auto"/>
      </w:pPr>
      <w:r>
        <w:separator/>
      </w:r>
    </w:p>
  </w:footnote>
  <w:footnote w:type="continuationSeparator" w:id="0">
    <w:p w:rsidR="00DD5A5B" w:rsidRDefault="00DD5A5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D4C9A" w:rsidRDefault="0093418D" w:rsidP="0093418D">
    <w:pPr>
      <w:framePr w:w="2642" w:h="363" w:hSpace="142" w:wrap="around" w:vAnchor="text" w:hAnchor="page" w:x="9007" w:y="-162"/>
      <w:rPr>
        <w:rFonts w:ascii="Arial" w:hAnsi="Arial" w:cs="Arial"/>
        <w:lang w:val="de-DE"/>
      </w:rPr>
    </w:pPr>
    <w:r w:rsidRPr="009D4C9A">
      <w:rPr>
        <w:rFonts w:ascii="Arial" w:hAnsi="Arial" w:cs="Arial"/>
        <w:lang w:val="de-DE"/>
      </w:rPr>
      <w:t>Press Release</w:t>
    </w:r>
  </w:p>
  <w:p w:rsidR="0093418D" w:rsidRPr="009D4C9A"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9D4C9A">
      <w:rPr>
        <w:rFonts w:ascii="Arial" w:hAnsi="Arial" w:cs="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r w:rsidRPr="00B674B2">
      <w:rPr>
        <w:rFonts w:ascii="Arial" w:hAnsi="Arial" w:cs="Arial"/>
        <w:sz w:val="14"/>
        <w:szCs w:val="14"/>
        <w:lang w:val="en-US"/>
      </w:rPr>
      <w:t xml:space="preserve">97999 </w:t>
    </w:r>
    <w:proofErr w:type="spellStart"/>
    <w:r w:rsidRPr="00B674B2">
      <w:rPr>
        <w:rFonts w:ascii="Arial" w:hAnsi="Arial" w:cs="Arial"/>
        <w:sz w:val="14"/>
        <w:szCs w:val="14"/>
        <w:lang w:val="en-US"/>
      </w:rPr>
      <w:t>Igersheim</w:t>
    </w:r>
    <w:proofErr w:type="spellEnd"/>
    <w:r w:rsidRPr="00B674B2">
      <w:rPr>
        <w:rFonts w:ascii="Arial" w:hAnsi="Arial" w:cs="Arial"/>
        <w:sz w:val="14"/>
        <w:szCs w:val="14"/>
        <w:lang w:val="en-US"/>
      </w:rPr>
      <w:t xml:space="preserve">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sidRPr="006171F0">
      <w:rPr>
        <w:rFonts w:ascii="Arial" w:hAnsi="Arial" w:cs="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 xml:space="preserve">Press </w:t>
    </w:r>
    <w:r>
      <w:rPr>
        <w:rFonts w:ascii="Arial" w:hAnsi="Arial" w:cs="Arial"/>
        <w:sz w:val="14"/>
        <w:szCs w:val="14"/>
      </w:rPr>
      <w:t>Officer</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F53E21" w:rsidRDefault="0093418D" w:rsidP="0093418D">
    <w:pPr>
      <w:framePr w:w="2336" w:h="1627" w:hSpace="142" w:wrap="around" w:vAnchor="page" w:hAnchor="page" w:x="8971" w:y="14919" w:anchorLock="1"/>
      <w:spacing w:line="240" w:lineRule="auto"/>
      <w:rPr>
        <w:rFonts w:ascii="Arial" w:hAnsi="Arial" w:cs="Arial"/>
        <w:sz w:val="14"/>
        <w:szCs w:val="14"/>
        <w:lang w:val="en-US"/>
      </w:rPr>
    </w:pPr>
    <w:r w:rsidRPr="00F53E21">
      <w:rPr>
        <w:rFonts w:ascii="Arial" w:hAnsi="Arial" w:cs="Arial"/>
        <w:sz w:val="14"/>
        <w:szCs w:val="14"/>
        <w:lang w:val="en-US"/>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CE1E51"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F90761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F43254" w:rsidP="009B2D54">
    <w:pPr>
      <w:framePr w:w="1355" w:h="907" w:hSpace="142" w:wrap="around" w:vAnchor="page" w:hAnchor="page" w:x="9007" w:y="4321" w:anchorLock="1"/>
      <w:spacing w:line="260" w:lineRule="exact"/>
      <w:rPr>
        <w:rFonts w:ascii="Arial" w:hAnsi="Arial" w:cs="Arial"/>
        <w:lang w:val="en-US"/>
      </w:rPr>
    </w:pPr>
    <w:r>
      <w:rPr>
        <w:rFonts w:ascii="Arial" w:hAnsi="Arial" w:cs="Arial"/>
        <w:sz w:val="14"/>
        <w:szCs w:val="14"/>
        <w:lang w:val="en-US"/>
      </w:rPr>
      <w:t>March 25</w:t>
    </w:r>
    <w:r w:rsidR="00A54A24" w:rsidRPr="002B2AF9">
      <w:rPr>
        <w:rFonts w:ascii="Arial" w:hAnsi="Arial" w:cs="Arial"/>
        <w:sz w:val="14"/>
        <w:szCs w:val="14"/>
        <w:lang w:val="en-US"/>
      </w:rPr>
      <w:t>,</w:t>
    </w:r>
    <w:r>
      <w:rPr>
        <w:rFonts w:ascii="Arial" w:hAnsi="Arial" w:cs="Arial"/>
        <w:sz w:val="14"/>
        <w:szCs w:val="14"/>
        <w:lang w:val="en-US"/>
      </w:rPr>
      <w:t xml:space="preserve"> 2019</w:t>
    </w:r>
  </w:p>
  <w:p w:rsidR="00B674B2" w:rsidRPr="002B2AF9" w:rsidRDefault="00B674B2" w:rsidP="0093418D">
    <w:pPr>
      <w:framePr w:w="2642" w:h="363" w:hSpace="142" w:wrap="around" w:vAnchor="text" w:hAnchor="page" w:x="9007" w:y="-162"/>
      <w:rPr>
        <w:rFonts w:ascii="Arial" w:hAnsi="Arial" w:cs="Arial"/>
        <w:lang w:val="en-US"/>
      </w:rPr>
    </w:pPr>
    <w:r w:rsidRPr="002B2AF9">
      <w:rPr>
        <w:rFonts w:ascii="Arial" w:hAnsi="Arial" w:cs="Arial"/>
        <w:lang w:val="en-US"/>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2B2AF9">
      <w:rPr>
        <w:rFonts w:ascii="Arial" w:hAnsi="Arial" w:cs="Arial"/>
        <w:sz w:val="14"/>
        <w:szCs w:val="14"/>
        <w:lang w:val="en-US"/>
      </w:rPr>
      <w:t>Walter-Wittenstein-</w:t>
    </w:r>
    <w:proofErr w:type="spellStart"/>
    <w:r w:rsidRPr="002B2AF9">
      <w:rPr>
        <w:rFonts w:ascii="Arial" w:hAnsi="Arial" w:cs="Arial"/>
        <w:sz w:val="14"/>
        <w:szCs w:val="14"/>
        <w:lang w:val="en-US"/>
      </w:rPr>
      <w:t>Straße</w:t>
    </w:r>
    <w:proofErr w:type="spellEnd"/>
    <w:r w:rsidRPr="002B2AF9">
      <w:rPr>
        <w:rFonts w:ascii="Arial" w:hAnsi="Arial" w:cs="Arial"/>
        <w:sz w:val="14"/>
        <w:szCs w:val="14"/>
        <w:lang w:val="en-US"/>
      </w:rPr>
      <w:t xml:space="preserv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B674B2">
      <w:rPr>
        <w:rFonts w:ascii="Arial" w:hAnsi="Arial" w:cs="Arial"/>
        <w:sz w:val="14"/>
        <w:szCs w:val="14"/>
        <w:lang w:val="en-US"/>
      </w:rPr>
      <w:t xml:space="preserve">97999 </w:t>
    </w:r>
    <w:proofErr w:type="spellStart"/>
    <w:r w:rsidRPr="00B674B2">
      <w:rPr>
        <w:rFonts w:ascii="Arial" w:hAnsi="Arial" w:cs="Arial"/>
        <w:sz w:val="14"/>
        <w:szCs w:val="14"/>
        <w:lang w:val="en-US"/>
      </w:rPr>
      <w:t>Igersheim</w:t>
    </w:r>
    <w:proofErr w:type="spellEnd"/>
    <w:r w:rsidRPr="00B674B2">
      <w:rPr>
        <w:rFonts w:ascii="Arial" w:hAnsi="Arial" w:cs="Arial"/>
        <w:sz w:val="14"/>
        <w:szCs w:val="14"/>
        <w:lang w:val="en-US"/>
      </w:rPr>
      <w:t xml:space="preserve">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sidRPr="006171F0">
      <w:rPr>
        <w:rFonts w:ascii="Arial" w:hAnsi="Arial" w:cs="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 xml:space="preserve">Press </w:t>
    </w:r>
    <w:r>
      <w:rPr>
        <w:rFonts w:ascii="Arial" w:hAnsi="Arial" w:cs="Arial"/>
        <w:sz w:val="14"/>
        <w:szCs w:val="14"/>
      </w:rPr>
      <w:t>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F53E21">
      <w:rPr>
        <w:rFonts w:ascii="Arial" w:hAnsi="Arial" w:cs="Arial"/>
        <w:sz w:val="14"/>
        <w:szCs w:val="14"/>
        <w:lang w:val="en-US"/>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985210">
      <w:rPr>
        <w:rFonts w:ascii="ArialMT" w:hAnsi="ArialMT"/>
        <w:color w:val="000000"/>
        <w:spacing w:val="2"/>
        <w:sz w:val="14"/>
        <w:szCs w:val="14"/>
        <w:lang w:bidi="x-none"/>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B674B2">
    <w:pPr>
      <w:pStyle w:val="Kopfzeile"/>
    </w:pPr>
    <w:r>
      <w:rPr>
        <w:noProof/>
        <w:lang w:val="de-DE" w:eastAsia="zh-CN"/>
      </w:rPr>
      <mc:AlternateContent>
        <mc:Choice Requires="wpg">
          <w:drawing>
            <wp:anchor distT="0" distB="0" distL="114300" distR="114300" simplePos="0" relativeHeight="251661312" behindDoc="1" locked="1" layoutInCell="0" allowOverlap="0" wp14:anchorId="30AF7159" wp14:editId="559C286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BC4B8DE"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B1819"/>
    <w:rsid w:val="000D239D"/>
    <w:rsid w:val="00161214"/>
    <w:rsid w:val="001B5B84"/>
    <w:rsid w:val="001C181D"/>
    <w:rsid w:val="00224615"/>
    <w:rsid w:val="002B2AF9"/>
    <w:rsid w:val="00306B9E"/>
    <w:rsid w:val="00321EB2"/>
    <w:rsid w:val="003511E8"/>
    <w:rsid w:val="003801B9"/>
    <w:rsid w:val="003B0DD5"/>
    <w:rsid w:val="00436D51"/>
    <w:rsid w:val="00502B7D"/>
    <w:rsid w:val="00505BE4"/>
    <w:rsid w:val="005347F8"/>
    <w:rsid w:val="0053585A"/>
    <w:rsid w:val="005363DD"/>
    <w:rsid w:val="00551561"/>
    <w:rsid w:val="005642AF"/>
    <w:rsid w:val="005736B5"/>
    <w:rsid w:val="005756EF"/>
    <w:rsid w:val="005C09E4"/>
    <w:rsid w:val="005F7A09"/>
    <w:rsid w:val="005F7FA2"/>
    <w:rsid w:val="00601E75"/>
    <w:rsid w:val="00634853"/>
    <w:rsid w:val="006522FB"/>
    <w:rsid w:val="006716C1"/>
    <w:rsid w:val="0069402F"/>
    <w:rsid w:val="006B1341"/>
    <w:rsid w:val="006C3C11"/>
    <w:rsid w:val="007521C2"/>
    <w:rsid w:val="007D5EE7"/>
    <w:rsid w:val="007F373B"/>
    <w:rsid w:val="00822B99"/>
    <w:rsid w:val="0088602E"/>
    <w:rsid w:val="008B1946"/>
    <w:rsid w:val="008D0F64"/>
    <w:rsid w:val="0093418D"/>
    <w:rsid w:val="00934AC0"/>
    <w:rsid w:val="00985210"/>
    <w:rsid w:val="00995F4C"/>
    <w:rsid w:val="009B2D54"/>
    <w:rsid w:val="009D4C9A"/>
    <w:rsid w:val="00A465AF"/>
    <w:rsid w:val="00A54A24"/>
    <w:rsid w:val="00A86C1F"/>
    <w:rsid w:val="00AF69ED"/>
    <w:rsid w:val="00B23BAB"/>
    <w:rsid w:val="00B674B2"/>
    <w:rsid w:val="00BC0937"/>
    <w:rsid w:val="00BD14FF"/>
    <w:rsid w:val="00BF5603"/>
    <w:rsid w:val="00C62472"/>
    <w:rsid w:val="00C73B99"/>
    <w:rsid w:val="00C9521A"/>
    <w:rsid w:val="00CC3984"/>
    <w:rsid w:val="00CD0E2F"/>
    <w:rsid w:val="00CE1E51"/>
    <w:rsid w:val="00D26EDC"/>
    <w:rsid w:val="00D8450D"/>
    <w:rsid w:val="00D97F4F"/>
    <w:rsid w:val="00DC5E12"/>
    <w:rsid w:val="00DD5A5B"/>
    <w:rsid w:val="00DF442F"/>
    <w:rsid w:val="00EC3E56"/>
    <w:rsid w:val="00ED35F1"/>
    <w:rsid w:val="00F007ED"/>
    <w:rsid w:val="00F035A4"/>
    <w:rsid w:val="00F41791"/>
    <w:rsid w:val="00F43254"/>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7754050"/>
  <w15:docId w15:val="{16064976-8334-4ADA-8ED1-0E00E55A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rPr>
      <w:lang w:val="en-GB"/>
    </w:r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paragraph" w:styleId="StandardWeb">
    <w:name w:val="Normal (Web)"/>
    <w:basedOn w:val="Standard"/>
    <w:uiPriority w:val="99"/>
    <w:semiHidden/>
    <w:unhideWhenUsed/>
    <w:rsid w:val="005347F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AD6C26-5F68-4AE5-8B0A-5740A5549215}"/>
</file>

<file path=customXml/itemProps2.xml><?xml version="1.0" encoding="utf-8"?>
<ds:datastoreItem xmlns:ds="http://schemas.openxmlformats.org/officeDocument/2006/customXml" ds:itemID="{D34D4221-C542-4AF3-93D7-4772B02DFDE1}"/>
</file>

<file path=customXml/itemProps3.xml><?xml version="1.0" encoding="utf-8"?>
<ds:datastoreItem xmlns:ds="http://schemas.openxmlformats.org/officeDocument/2006/customXml" ds:itemID="{A486234A-F6C3-4F09-BEED-6C71DE9B4E4D}"/>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dcterms:created xsi:type="dcterms:W3CDTF">2019-03-22T11:43:00Z</dcterms:created>
  <dcterms:modified xsi:type="dcterms:W3CDTF">2019-03-22T11:48:00Z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